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Germany</w:t>
      </w:r>
      <w:r>
        <w:t xml:space="preserve"> </w:t>
      </w:r>
      <w:r>
        <w:t xml:space="preserve">Berlin</w:t>
      </w:r>
    </w:p>
    <w:bookmarkStart w:id="27" w:name="X396e06d0f8611ab2be7d06a6fe7b3fb8f4448d6"/>
    <w:p>
      <w:pPr>
        <w:pStyle w:val="Heading1"/>
      </w:pPr>
      <w:r>
        <w:t xml:space="preserve">The Strategic Evolution of the Human Resources Manager in Germany Berlin</w:t>
      </w:r>
    </w:p>
    <w:p>
      <w:pPr>
        <w:pStyle w:val="FirstParagraph"/>
      </w:pPr>
      <w:r>
        <w:rPr>
          <w:bCs/>
          <w:b/>
        </w:rPr>
        <w:t xml:space="preserve">Date:</w:t>
      </w:r>
      <w:r>
        <w:t xml:space="preserve"> </w:t>
      </w:r>
      <w:r>
        <w:t xml:space="preserve">October 2023</w:t>
      </w:r>
      <w:r>
        <w:br/>
      </w:r>
      <w:r>
        <w:rPr>
          <w:bCs/>
          <w:b/>
        </w:rPr>
        <w:t xml:space="preserve">Type:</w:t>
      </w:r>
      <w:r>
        <w:t xml:space="preserve"> </w:t>
      </w:r>
      <w:r>
        <w:t xml:space="preserve">Research Paper</w:t>
      </w:r>
      <w:r>
        <w:br/>
      </w:r>
      <w:r>
        <w:rPr>
          <w:bCs/>
          <w:b/>
        </w:rPr>
        <w:t xml:space="preserve">Region Focus:</w:t>
      </w:r>
      <w:r>
        <w:t xml:space="preserve">Duisland Berlin,Germany</w:t>
      </w:r>
    </w:p>
    <w:bookmarkStart w:id="20" w:name="abstract"/>
    <w:p>
      <w:pPr>
        <w:pStyle w:val="Heading3"/>
      </w:pPr>
      <w:r>
        <w:t xml:space="preserve">Abstract</w:t>
      </w:r>
    </w:p>
    <w:p>
      <w:pPr>
        <w:pStyle w:val="FirstParagraph"/>
      </w:pPr>
      <w:r>
        <w:t xml:space="preserve">This research paper explores the multifaceted role of the Human Resources Manager within the unique socio-economic and cultural landscape of Germany Berlin. As one of Europe’s most dynamic tech hubs and political centers, Berlin presents distinct challenges regarding labor law compliance, multicultural integration, and talent retention. This study analyzes how a Human Resources Manager in this region must navigate strict German labor protections while fostering a modern, agile corporate culture.</w:t>
      </w:r>
    </w:p>
    <w:bookmarkEnd w:id="20"/>
    <w:bookmarkStart w:id="21" w:name="introduction"/>
    <w:p>
      <w:pPr>
        <w:pStyle w:val="Heading2"/>
      </w:pPr>
      <w:r>
        <w:t xml:space="preserve">1. Introduction</w:t>
      </w:r>
    </w:p>
    <w:p>
      <w:pPr>
        <w:pStyle w:val="FirstParagraph"/>
      </w:pPr>
      <w:r>
        <w:t xml:space="preserve">In the contemporary global economy, the function of Human Resources has transcended traditional administrative duties to become a strategic partner in organizational success. Nowhere is this transformation more evident than in Germany Berlin, a city that serves as both the capital of Germany and a burgeoning international startup hub. For any organization operating in this region, the Human Resources Manager plays an pivotal role not only in managing personnel but also in shaping corporate identity within one of Europe’s most diverse metropolitan areas. This paper investigates the specific responsibilities, challenges, and strategic imperatives faced by a Human Resources Manager when operating specifically within the jurisdiction and cultural context of Germany Berlin.</w:t>
      </w:r>
    </w:p>
    <w:bookmarkEnd w:id="21"/>
    <w:bookmarkStart w:id="22" w:name="X554f74d71aeaed686c4a297b75f07767bcf882d"/>
    <w:p>
      <w:pPr>
        <w:pStyle w:val="Heading2"/>
      </w:pPr>
      <w:r>
        <w:t xml:space="preserve">2. The Regulatory Landscape: Navigating German Labor Law</w:t>
      </w:r>
    </w:p>
    <w:p>
      <w:pPr>
        <w:pStyle w:val="FirstParagraph"/>
      </w:pPr>
      <w:r>
        <w:t xml:space="preserve">The primary distinction for a Human Resources Manager in Germany compared to other jurisdictions, such as the United States or the United Kingdom, is the complexity of labor regulations. In Germany Berlin, employment is governed by a robust framework including the Civil Code (BGB), The Works Constitution Act (Betriebsverfassungsgesetz), and strict protections against unfair dismissal. A Human Resources Manager must possess an intimate knowledge of these statutes to ensure compliance. Unlike at-will employment systems, terminating an employee in Germany Berlin requires substantial justification and often the involvement of a works council.</w:t>
      </w:r>
    </w:p>
    <w:p>
      <w:pPr>
        <w:pStyle w:val="BodyText"/>
      </w:pPr>
      <w:r>
        <w:t xml:space="preserve">Furthermore, the influence of collective bargaining agreements (Tarifverträge) is significant in many sectors within Germany Berlin. The Human Resources Manager must negotiate with or coordinate alongside works councils to determine working conditions, wages, and hours. This democratic element of German industrial relations requires the HR professional to act not just as an employer representative but as a mediator between management and the workforce, ensuring that decisions are transparent and legally sound.</w:t>
      </w:r>
    </w:p>
    <w:bookmarkEnd w:id="22"/>
    <w:bookmarkStart w:id="23" w:name="cultural-dynamics-in-germany-berlin"/>
    <w:p>
      <w:pPr>
        <w:pStyle w:val="Heading2"/>
      </w:pPr>
      <w:r>
        <w:t xml:space="preserve">3. Cultural Dynamics in Germany Berlin</w:t>
      </w:r>
    </w:p>
    <w:p>
      <w:pPr>
        <w:pStyle w:val="FirstParagraph"/>
      </w:pPr>
      <w:r>
        <w:t xml:space="preserve">Berlin is renowned for its multicultural vibrancy, hosting a significant population of expatriates and international professionals. Consequently, the Human Resources Manager in this context must manage a diverse workforce comprising native Germans and individuals from over 180 different nations. This diversity brings immense creative value but also presents communication challenges. The HR function must facilitate cross-cultural integration, ensuring that policies are inclusive and that language barriers do not hinder operational efficiency.</w:t>
      </w:r>
    </w:p>
    <w:p>
      <w:pPr>
        <w:pStyle w:val="BodyText"/>
      </w:pPr>
      <w:r>
        <w:t xml:space="preserve">Moreover, the work culture in Germany Berlin tends to balance high productivity with a strong emphasis on work-life balance. The concept of "Feierabend" (the end of the working day) is culturally significant; respecting personal time is crucial for employee satisfaction. A Human Resources Manager in this region must enforce boundaries regarding after-hours communication and ensure that leave policies are strictly respected, as failure to do so can lead to high turnover rates among top talent who value mental health and personal time.</w:t>
      </w:r>
    </w:p>
    <w:bookmarkEnd w:id="23"/>
    <w:bookmarkStart w:id="24" w:name="X84ed71443701140a4fd128c84e4914cb6b4b522"/>
    <w:p>
      <w:pPr>
        <w:pStyle w:val="Heading2"/>
      </w:pPr>
      <w:r>
        <w:t xml:space="preserve">4. Talent Acquisition in a Competitive Market</w:t>
      </w:r>
    </w:p>
    <w:p>
      <w:pPr>
        <w:pStyle w:val="FirstParagraph"/>
      </w:pPr>
      <w:r>
        <w:t xml:space="preserve">The demand for skilled labor in Germany Berlin far outstrips supply, particularly in the technology, engineering, and creative sectors. For the Human Resources Manager, recruitment has become one of the most demanding aspects of their role. The city attracts global talent due to its相对较低 cost of living compared to Munich or Frankfurt (though rising rapidly), vibrant nightlife, and artistic atmosphere. However, competing for this talent requires a sophisticated employer branding strategy.</w:t>
      </w:r>
    </w:p>
    <w:p>
      <w:pPr>
        <w:pStyle w:val="BodyText"/>
      </w:pPr>
      <w:r>
        <w:t xml:space="preserve">The HR manager must leverage digital platforms and local networks to attract candidates who may not be actively looking but are open to opportunities. Additionally, the Human Resources Manager must navigate the visa and immigration processes for non-EU citizens, a common scenario in Berlin’s international firms. This involves coordinating with government agencies to secure work permits and residence titles, adding a layer of administrative complexity that is unique to this region.</w:t>
      </w:r>
    </w:p>
    <w:bookmarkEnd w:id="24"/>
    <w:bookmarkStart w:id="25" w:name="employee-relations-and-works-councils"/>
    <w:p>
      <w:pPr>
        <w:pStyle w:val="Heading2"/>
      </w:pPr>
      <w:r>
        <w:t xml:space="preserve">5. Employee Relations and Works Councils</w:t>
      </w:r>
    </w:p>
    <w:p>
      <w:pPr>
        <w:pStyle w:val="FirstParagraph"/>
      </w:pPr>
      <w:r>
        <w:t xml:space="preserve">In many medium-to-large enterprises in Germany Berlin, the Works Council (Betriebsrat) is a statutory body elected by employees. The Human Resources Manager must maintain a constructive relationship with these councils. Under the Works Constitution Act, certain personnel decisions, such as hiring frameworks, restructuring measures, and implementation of new software that monitors employee performance, require the consent or at least consultation with the works council.</w:t>
      </w:r>
    </w:p>
    <w:p>
      <w:pPr>
        <w:pStyle w:val="BodyText"/>
      </w:pPr>
      <w:r>
        <w:t xml:space="preserve">This collaborative approach to management is a defining feature of German corporate governance. A Human Resources Manager who attempts to impose top-down changes without engaging the works council risks legal injunctions and severe morale issues. Therefore, soft skills, negotiation tactics, and transparency are as critical for a HR professional in Germany Berlin as technical knowledge of personnel administration.</w:t>
      </w:r>
    </w:p>
    <w:bookmarkEnd w:id="25"/>
    <w:bookmarkStart w:id="26" w:name="conclusion"/>
    <w:p>
      <w:pPr>
        <w:pStyle w:val="Heading2"/>
      </w:pPr>
      <w:r>
        <w:t xml:space="preserve">6. Conclusion</w:t>
      </w:r>
    </w:p>
    <w:p>
      <w:pPr>
        <w:pStyle w:val="FirstParagraph"/>
      </w:pPr>
      <w:r>
        <w:t xml:space="preserve">The role of the Human Resources Manager in Germany Berlin is far more complex than standard personnel management. It requires a unique blend of legal expertise, cultural intelligence, and strategic foresight. Operating within the strict regulatory framework of German labor law while simultaneously catering to the progressive, multicultural expectations of Berlin’s modern workforce demands a sophisticated approach. Success in this role depends on the ability to balance compliance with innovation, and authority with collaboration. As Germany Berlin continues to solidify its status as a European capital for business and culture, the Human Resources Manager will remain central to navigating these evolving dynamics, ensuring that organizations not only comply with local laws but also thrive in a highly competitive human capital market.</w:t>
      </w:r>
    </w:p>
    <w:p>
      <w:pPr>
        <w:pStyle w:val="BodyText"/>
      </w:pPr>
      <w:r>
        <w:rPr>
          <w:iCs/>
          <w:i/>
        </w:rPr>
        <w:t xml:space="preserve">This document is intended for research purposes regarding Human Resources practices in Germany Berlin. All content reflects general observations on labor laws and cultural norms applicable to the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Germany Berlin</dc:title>
  <dc:creator/>
  <dc:language>en</dc:language>
  <cp:keywords/>
  <dcterms:created xsi:type="dcterms:W3CDTF">2026-07-29T19:16:44Z</dcterms:created>
  <dcterms:modified xsi:type="dcterms:W3CDTF">2026-07-29T19:16:44Z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