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China: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Judges</w:t>
      </w:r>
      <w:r>
        <w:t xml:space="preserve"> </w:t>
      </w:r>
      <w:r>
        <w:t xml:space="preserve">in</w:t>
      </w:r>
      <w:r>
        <w:t xml:space="preserve"> </w:t>
      </w:r>
      <w:r>
        <w:t xml:space="preserve">Beijing</w:t>
      </w:r>
    </w:p>
    <w:bookmarkStart w:id="28" w:name="Xcb670d24c014d7f62fe68014102e7b63ce58b96"/>
    <w:p>
      <w:pPr>
        <w:pStyle w:val="Heading1"/>
      </w:pPr>
      <w:r>
        <w:t xml:space="preserve">The Evolution and Modernization of the Judiciary in China: A Comprehensive Analysis of Judges in Beijing</w:t>
      </w:r>
    </w:p>
    <w:bookmarkStart w:id="20" w:name="abstract"/>
    <w:p>
      <w:pPr>
        <w:pStyle w:val="Heading2"/>
      </w:pPr>
      <w:r>
        <w:t xml:space="preserve">Abstract</w:t>
      </w:r>
    </w:p>
    <w:p>
      <w:pPr>
        <w:pStyle w:val="FirstParagraph"/>
      </w:pPr>
      <w:r>
        <w:t xml:space="preserve">This research paper examines the critical role, structural reforms, and contemporary challenges facing judges within the judicial system of China, with a specific focus on Beijing as the capital city. As China continues its journey toward establishing a "socialist rule of law" society, the position of the judge has undergone significant transformation. This document explores how judges in Beijing navigate complex legal frameworks while adhering to political directives, implementing digital innovations such as smart courts, and addressing issues related to judicial independence and professional integrity.</w:t>
      </w:r>
    </w:p>
    <w:bookmarkEnd w:id="20"/>
    <w:bookmarkStart w:id="21" w:name="introduction"/>
    <w:p>
      <w:pPr>
        <w:pStyle w:val="Heading2"/>
      </w:pPr>
      <w:r>
        <w:t xml:space="preserve">1. Introduction</w:t>
      </w:r>
    </w:p>
    <w:p>
      <w:pPr>
        <w:pStyle w:val="FirstParagraph"/>
      </w:pPr>
      <w:r>
        <w:t xml:space="preserve">The concept of the rule of law has become a central pillar in the governance strategy of modern China. At the heart of this legal infrastructure lies the judiciary, and more specifically, individual judges who serve as arbiters between state authority and citizen rights. Beijing, as the political center of China and host to its highest judicial organs, including the Supreme People's Court (SPC), serves as a microcosm for understanding these broader national trends. The role of a judge in Beijing is not merely that of an interpreter of statutes but also an instrument through which the Communist Party of China (CPC) exercises governance. This paper analyzes the dual nature of judges in Beijing: as independent legal professionals bound by procedural justice and as political actors required to maintain social stability and align with state policy.</w:t>
      </w:r>
    </w:p>
    <w:bookmarkEnd w:id="21"/>
    <w:bookmarkStart w:id="22" w:name="X70744efb3fb80bdf6c69b5780b3617b0bcbbfac"/>
    <w:p>
      <w:pPr>
        <w:pStyle w:val="Heading2"/>
      </w:pPr>
      <w:r>
        <w:t xml:space="preserve">2. Historical Context and Structural Reforms</w:t>
      </w:r>
    </w:p>
    <w:p>
      <w:pPr>
        <w:pStyle w:val="FirstParagraph"/>
      </w:pPr>
      <w:r>
        <w:t xml:space="preserve">To understand the current position of judges in China, one must look at the historical trajectory since the Reform and Opening-Up period initiated in 1978. Prior to this era, judicial institutions were largely decimated during the Cultural Revolution. Since then, there has been a systematic effort to professionalize the bench. In Beijing, where legal literacy and international scrutiny are highest, reforms have moved faster than in other regions.</w:t>
      </w:r>
    </w:p>
    <w:p>
      <w:pPr>
        <w:pStyle w:val="BodyText"/>
      </w:pPr>
      <w:r>
        <w:t xml:space="preserve">The most significant recent development is the implementation of judicial accountability systems introduced around 2014-2015. These reforms aimed to shift power from administrative court leaders back to the judges themselves. Under this new regime, "whoever hears the case decides, and whoever decides is responsible." This marks a pivotal moment in Chinese legal history, attempting to reduce interference from local party committees and administrative officials who previously held sway over case outcomes. However, critics argue that while procedural autonomy has increased for individual judges in Beijing's courts like the Chaoyang Court or Haidian Court, overarching political oversight remains intact through Party Political and Legal Affairs Commissions (PLACs).</w:t>
      </w:r>
    </w:p>
    <w:bookmarkEnd w:id="22"/>
    <w:bookmarkStart w:id="23" w:name="Xa4260115c949504f85d6e27a6daec8479260212"/>
    <w:p>
      <w:pPr>
        <w:pStyle w:val="Heading2"/>
      </w:pPr>
      <w:r>
        <w:t xml:space="preserve">3. The Role of Judges in Beijing: A Dual Mandate</w:t>
      </w:r>
    </w:p>
    <w:p>
      <w:pPr>
        <w:pStyle w:val="FirstParagraph"/>
      </w:pPr>
      <w:r>
        <w:t xml:space="preserve">Judges operating within the jurisdiction of Beijing face a unique dual mandate. First, they are tasked with adjudicating cases based on statutory law, civil codes, and administrative regulations. Given Beijing's status as a hub for technology firms, foreign embassies, and state-owned enterprises (SOEs), judges here often handle complex commercial disputes involving intellectual property rights (IPR), cross-border trade violations, and regulatory compliance.</w:t>
      </w:r>
    </w:p>
    <w:p>
      <w:pPr>
        <w:pStyle w:val="BodyText"/>
      </w:pPr>
      <w:r>
        <w:t xml:space="preserve">Secondly judges in China are expected to uphold the principles of "social harmony" and political stability. In high-profile cases involving national security or sensitive political issues, the outcome is often influenced by broader policy goals rather than strict legalistic interpretation. This tension creates a complex work environment where judges must balance technical legal proficiency with political acumen. For instance, in cases involving dissent or protest-related activities, judges may be directed to prioritize social order over individual civil liberties.</w:t>
      </w:r>
    </w:p>
    <w:bookmarkEnd w:id="23"/>
    <w:bookmarkStart w:id="24" w:name="Xd77b39e1e21dff236685594c18a2da0c71cdccc"/>
    <w:p>
      <w:pPr>
        <w:pStyle w:val="Heading2"/>
      </w:pPr>
      <w:r>
        <w:t xml:space="preserve">4. Digital Transformation: The Smart Court Initiative</w:t>
      </w:r>
    </w:p>
    <w:p>
      <w:pPr>
        <w:pStyle w:val="FirstParagraph"/>
      </w:pPr>
      <w:r>
        <w:t xml:space="preserve">A defining characteristic of the contemporary Chinese judiciary is its rapid adoption of artificial intelligence and big data technologies. Beijing has emerged as a global leader in "Smart Court" initiatives, fundamentally altering how judges function. Algorithms are now employed to assist in sentencing recommendations, document review, and even preliminary dispute resolution through online platforms.</w:t>
      </w:r>
    </w:p>
    <w:p>
      <w:pPr>
        <w:pStyle w:val="BodyText"/>
      </w:pPr>
      <w:r>
        <w:t xml:space="preserve">In Beijing's specialized courts, such as the Internet Court of Hangzhou (which serves as a model for other cities including Beijing) and various trial centers in the capital technology-driven tools reduce the burden on judges by automating routine tasks. However, this raises significant ethical questions regarding transparency and bias. While proponents argue that technology enhances efficiency and reduces human corruption, skeptics worry about the "black box" nature of algorithmic decision-making. Judges in Beijing are increasingly becoming technicians as much as legal scholars, requiring them to master digital tools while maintaining their human oversight role.</w:t>
      </w:r>
    </w:p>
    <w:bookmarkEnd w:id="24"/>
    <w:bookmarkStart w:id="25" w:name="challenges-integrity-and-independence"/>
    <w:p>
      <w:pPr>
        <w:pStyle w:val="Heading2"/>
      </w:pPr>
      <w:r>
        <w:t xml:space="preserve">5. Challenges: Integrity and Independence</w:t>
      </w:r>
    </w:p>
    <w:p>
      <w:pPr>
        <w:pStyle w:val="FirstParagraph"/>
      </w:pPr>
      <w:r>
        <w:t xml:space="preserve">Despite advancements, judges in China continue to face challenges related to corruption and lack of true independence. The disciplinary apparatus for judges is robust; the Central Commission for Discipline Inspection (CCDI) actively monitors judicial officers for signs of graft or misconduct. High-profile convictions of former senior officials in Beijing serve as deterrents against bribery.</w:t>
      </w:r>
    </w:p>
    <w:p>
      <w:pPr>
        <w:pStyle w:val="BodyText"/>
      </w:pPr>
      <w:r>
        <w:t xml:space="preserve">However, structural constraints remain. Judges do not have lifetime tenure or constitutional protections equivalent to Western democracies. Their appointments and promotions are managed by the organization department of the CPC. Consequently, a judge's career advancement is often tied to their perceived loyalty and ability to implement policy directives rather than solely on judicial competence. This creates a culture where risk aversion is common, particularly in politically sensitive cases.</w:t>
      </w:r>
    </w:p>
    <w:bookmarkEnd w:id="25"/>
    <w:bookmarkStart w:id="26" w:name="Xaa0250775656e119affd3e4bf2daacab493bf0b"/>
    <w:p>
      <w:pPr>
        <w:pStyle w:val="Heading2"/>
      </w:pPr>
      <w:r>
        <w:t xml:space="preserve">6. International Perspectives and Future Outlook</w:t>
      </w:r>
    </w:p>
    <w:p>
      <w:pPr>
        <w:pStyle w:val="FirstParagraph"/>
      </w:pPr>
      <w:r>
        <w:t xml:space="preserve">The international community closely monitors the development of judges in China as part of its broader human rights and trade agreements discourse. Beijing has taken steps to enhance the transparency of its judicial processes to accommodate foreign investors, such as establishing specialized commercial tribunals that apply international standards alongside Chinese law.</w:t>
      </w:r>
    </w:p>
    <w:p>
      <w:pPr>
        <w:pStyle w:val="BodyText"/>
      </w:pPr>
      <w:r>
        <w:t xml:space="preserve">Looking forward, the trajectory for judges in China appears to be one of continued professionalization coupled with reinforced political control. The goal is not necessarily a Western-style independent judiciary but rather a highly efficient, technologically advanced legal system that supports economic growth and social stability under Party leadership. As Beijing hosts major international events and continues to assert its role in global governance, the judges within its courts will play an increasingly visible role on the world stage.</w:t>
      </w:r>
    </w:p>
    <w:bookmarkEnd w:id="26"/>
    <w:bookmarkStart w:id="27" w:name="conclusion"/>
    <w:p>
      <w:pPr>
        <w:pStyle w:val="Heading2"/>
      </w:pPr>
      <w:r>
        <w:t xml:space="preserve">7. Conclusion</w:t>
      </w:r>
    </w:p>
    <w:p>
      <w:pPr>
        <w:pStyle w:val="FirstParagraph"/>
      </w:pPr>
      <w:r>
        <w:t xml:space="preserve">In conclusion, the judge in China's capital represents a complex figure shaped by history, politics, and technology. While Beijing showcases some of the most progressive legal reforms and technological integrations in Asia, these occur within strict boundaries defined by the CPC's leadership. Understanding this dynamic is crucial for scholars and practitioners alike. The future of justice in China depends on how effectively it can reconcile its ambitious goals of rule-of-law modernization with the enduring reality of one-party governance.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Judiciary in China: A Comprehensive Analysis of Judges in Beijing</dc:title>
  <dc:creator/>
  <cp:keywords/>
  <dcterms:created xsi:type="dcterms:W3CDTF">2026-07-29T14:01:55Z</dcterms:created>
  <dcterms:modified xsi:type="dcterms:W3CDTF">2026-07-29T14:01:55Z</dcterms:modified>
</cp:coreProperties>
</file>

<file path=docProps/custom.xml><?xml version="1.0" encoding="utf-8"?>
<Properties xmlns="http://schemas.openxmlformats.org/officeDocument/2006/custom-properties" xmlns:vt="http://schemas.openxmlformats.org/officeDocument/2006/docPropsVTypes"/>
</file>