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Iraq:</w:t>
      </w:r>
      <w:r>
        <w:t xml:space="preserve"> </w:t>
      </w:r>
      <w:r>
        <w:t xml:space="preserve">A</w:t>
      </w:r>
      <w:r>
        <w:t xml:space="preserve"> </w:t>
      </w:r>
      <w:r>
        <w:t xml:space="preserve">Study</w:t>
      </w:r>
      <w:r>
        <w:t xml:space="preserve"> </w:t>
      </w:r>
      <w:r>
        <w:t xml:space="preserve">Focused</w:t>
      </w:r>
      <w:r>
        <w:t xml:space="preserve"> </w:t>
      </w:r>
      <w:r>
        <w:t xml:space="preserve">on</w:t>
      </w:r>
      <w:r>
        <w:t xml:space="preserve"> </w:t>
      </w:r>
      <w:r>
        <w:t xml:space="preserve">Baghdad</w:t>
      </w:r>
    </w:p>
    <w:bookmarkStart w:id="32" w:name="X874865cc17daa9a100d5b8e5c80f7a019aa0c11"/>
    <w:p>
      <w:pPr>
        <w:pStyle w:val="Heading1"/>
      </w:pPr>
      <w:r>
        <w:t xml:space="preserve">The Role and Evolution of the Judge in Iraq: A Study Focused on Baghdad</w:t>
      </w:r>
    </w:p>
    <w:bookmarkStart w:id="20" w:name="X08fb0681dd91bc9e70aef2985cb195aca0522f1"/>
    <w:p>
      <w:pPr>
        <w:pStyle w:val="Heading3"/>
      </w:pPr>
      <w:r>
        <w:t xml:space="preserve">A Research Paper on Judicial Independence, Legal Pluralism, and Institutional Reform</w:t>
      </w:r>
    </w:p>
    <w:p>
      <w:pPr>
        <w:pStyle w:val="FirstParagraph"/>
      </w:pPr>
      <w:r>
        <w:t xml:space="preserve">Prepared for Academic Review</w:t>
      </w:r>
      <w:r>
        <w:br/>
      </w:r>
      <w:r>
        <w:t xml:space="preserve">Date: October 2024</w:t>
      </w:r>
      <w:r>
        <w:br/>
      </w:r>
      <w:r>
        <w:t xml:space="preserve">Subject: Comparative Law and Middle Eastern Justice Systems</w:t>
      </w:r>
    </w:p>
    <w:bookmarkEnd w:id="20"/>
    <w:bookmarkStart w:id="21" w:name="abstract"/>
    <w:p>
      <w:pPr>
        <w:pStyle w:val="Heading2"/>
      </w:pPr>
      <w:r>
        <w:t xml:space="preserve">Abstract</w:t>
      </w:r>
    </w:p>
    <w:p>
      <w:pPr>
        <w:pStyle w:val="FirstParagraph"/>
      </w:pPr>
      <w:r>
        <w:t xml:space="preserve">This research paper examines the critical role of the</w:t>
      </w:r>
      <w:r>
        <w:t xml:space="preserve"> </w:t>
      </w:r>
      <w:r>
        <w:rPr>
          <w:bCs/>
          <w:b/>
        </w:rPr>
        <w:t xml:space="preserve">Judge</w:t>
      </w:r>
      <w:r>
        <w:t xml:space="preserve"> </w:t>
      </w:r>
      <w:r>
        <w:t xml:space="preserve">within the judicial framework of</w:t>
      </w:r>
      <w:r>
        <w:t xml:space="preserve"> </w:t>
      </w:r>
      <w:r>
        <w:rPr>
          <w:bCs/>
          <w:b/>
        </w:rPr>
        <w:t xml:space="preserve">Iraq Baghdad</w:t>
      </w:r>
      <w:r>
        <w:t xml:space="preserve">. As the capital city serves as the political, economic, and cultural heart of Iraq, it hosts key appellate courts that significantly influence national jurisprudence. This study explores historical shifts from civil law traditions to a more complex legal ecosystem involving constitutionalism and international standards. Furthermore, it analyzes contemporary challenges such as security pressures on judicial officers, the impact of legal pluralism (Sharia vs. Civil Code), and ongoing efforts to enhance judicial independence in</w:t>
      </w:r>
      <w:r>
        <w:t xml:space="preserve"> </w:t>
      </w:r>
      <w:r>
        <w:rPr>
          <w:bCs/>
          <w:b/>
        </w:rPr>
        <w:t xml:space="preserve">Iraq Baghdad</w:t>
      </w:r>
      <w:r>
        <w:t xml:space="preserve">.</w:t>
      </w:r>
    </w:p>
    <w:bookmarkEnd w:id="21"/>
    <w:bookmarkStart w:id="22" w:name="X8163ed9203e872a625c613897197324fe35e146"/>
    <w:p>
      <w:pPr>
        <w:pStyle w:val="Heading2"/>
      </w:pPr>
      <w:r>
        <w:t xml:space="preserve">1. Introduction: The Judicial Landscape in Iraq</w:t>
      </w:r>
    </w:p>
    <w:p>
      <w:pPr>
        <w:pStyle w:val="FirstParagraph"/>
      </w:pPr>
      <w:r>
        <w:t xml:space="preserve">The judiciary in Iraq operates within a unique historical context shaped by Ottoman rule, British Mandate influences, and post-2003 democratic transitions. Central to this system is the figure of the</w:t>
      </w:r>
      <w:r>
        <w:t xml:space="preserve"> </w:t>
      </w:r>
      <w:r>
        <w:rPr>
          <w:bCs/>
          <w:b/>
        </w:rPr>
        <w:t xml:space="preserve">Judge</w:t>
      </w:r>
      <w:r>
        <w:t xml:space="preserve">, whose duties extend far beyond mere adjudication; they serve as guardians of constitutional order and protectors of human rights in a society recovering from decades of authoritarianism. In</w:t>
      </w:r>
      <w:r>
        <w:t xml:space="preserve"> </w:t>
      </w:r>
      <w:r>
        <w:rPr>
          <w:bCs/>
          <w:b/>
        </w:rPr>
        <w:t xml:space="preserve">Iraq Baghdad</w:t>
      </w:r>
      <w:r>
        <w:t xml:space="preserve">, where high-profile cases involving terrorism, corruption, and sectarian violence are frequently litigated, the weight placed on judicial decision-making is immense. This paper argues that the effectiveness of the justice system in</w:t>
      </w:r>
      <w:r>
        <w:t xml:space="preserve"> </w:t>
      </w:r>
      <w:r>
        <w:rPr>
          <w:bCs/>
          <w:b/>
        </w:rPr>
        <w:t xml:space="preserve">Iraq Baghdad</w:t>
      </w:r>
      <w:r>
        <w:t xml:space="preserve"> </w:t>
      </w:r>
      <w:r>
        <w:t xml:space="preserve">relies heavily on structural reforms that protect judicial autonomy while ensuring accountability.</w:t>
      </w:r>
    </w:p>
    <w:bookmarkEnd w:id="22"/>
    <w:bookmarkStart w:id="23" w:name="X50695c925e5822304b895953ad1d7454117c88a"/>
    <w:p>
      <w:pPr>
        <w:pStyle w:val="Heading2"/>
      </w:pPr>
      <w:r>
        <w:t xml:space="preserve">2. Historical Context: From Civil Law to Constitutionalism</w:t>
      </w:r>
    </w:p>
    <w:p>
      <w:pPr>
        <w:pStyle w:val="FirstParagraph"/>
      </w:pPr>
      <w:r>
        <w:t xml:space="preserve">The Iraqi legal system was historically rooted in Ottoman and French-influenced civil law structures. For decades, the role of the</w:t>
      </w:r>
      <w:r>
        <w:t xml:space="preserve"> </w:t>
      </w:r>
      <w:r>
        <w:rPr>
          <w:bCs/>
          <w:b/>
        </w:rPr>
        <w:t xml:space="preserve">Judge</w:t>
      </w:r>
      <w:r>
        <w:t xml:space="preserve"> </w:t>
      </w:r>
      <w:r>
        <w:t xml:space="preserve">was subordinate to executive power, with limited capacity for independent interpretation of laws. However, the 2005 Constitution marked a pivotal shift for</w:t>
      </w:r>
      <w:r>
        <w:t xml:space="preserve"> </w:t>
      </w:r>
      <w:r>
        <w:rPr>
          <w:bCs/>
          <w:b/>
        </w:rPr>
        <w:t xml:space="preserve">Iraq Baghdad</w:t>
      </w:r>
      <w:r>
        <w:t xml:space="preserve">’s judiciary. It established an independent Supreme Judicial Council and mandated that all laws must conform to both Islamic Sharia and universal human rights principles.</w:t>
      </w:r>
    </w:p>
    <w:p>
      <w:pPr>
        <w:pStyle w:val="BodyText"/>
      </w:pPr>
      <w:r>
        <w:t xml:space="preserve">This dual requirement created significant interpretative challenges for judges in Baghdad. Unlike their predecessors who applied statutory codes mechanically, modern judges in</w:t>
      </w:r>
      <w:r>
        <w:t xml:space="preserve"> </w:t>
      </w:r>
      <w:r>
        <w:rPr>
          <w:bCs/>
          <w:b/>
        </w:rPr>
        <w:t xml:space="preserve">Iraq Baghdad</w:t>
      </w:r>
      <w:r>
        <w:t xml:space="preserve"> </w:t>
      </w:r>
      <w:r>
        <w:t xml:space="preserve">must engage in complex hermeneutics, balancing religious tenets with secular legal precedents. This evolution has transformed the judge from an administrator of state will into a constitutional arbiter, a role that requires heightened legal expertise and moral courage.</w:t>
      </w:r>
    </w:p>
    <w:bookmarkEnd w:id="23"/>
    <w:bookmarkStart w:id="24" w:name="the-structure-of-courts-in-iraq-baghdad"/>
    <w:p>
      <w:pPr>
        <w:pStyle w:val="Heading2"/>
      </w:pPr>
      <w:r>
        <w:t xml:space="preserve">3. The Structure of Courts in Iraq Baghdad</w:t>
      </w:r>
    </w:p>
    <w:p>
      <w:pPr>
        <w:pStyle w:val="FirstParagraph"/>
      </w:pPr>
      <w:r>
        <w:rPr>
          <w:bCs/>
          <w:b/>
        </w:rPr>
        <w:t xml:space="preserve">Iraq Baghdad</w:t>
      </w:r>
      <w:r>
        <w:t xml:space="preserve"> </w:t>
      </w:r>
      <w:r>
        <w:t xml:space="preserve">hosts several tiers of the judiciary, including primary courts, criminal courts (notably the Supreme Criminal Court used for terrorism cases), and appellate courts that feed into the Federal Supreme Court. The Federal Supreme Court, located in Baghdad, holds jurisdiction over constitutional disputes and conflicts between governorates or ministries. Consequently judges here play a decisive role in shaping federalism within Iraq.</w:t>
      </w:r>
    </w:p>
    <w:p>
      <w:pPr>
        <w:pStyle w:val="BodyText"/>
      </w:pPr>
      <w:r>
        <w:t xml:space="preserve">The High Judicial Council (HJC) oversees appointments, promotions, and disciplinary actions for all judges across</w:t>
      </w:r>
      <w:r>
        <w:t xml:space="preserve"> </w:t>
      </w:r>
      <w:r>
        <w:rPr>
          <w:bCs/>
          <w:b/>
        </w:rPr>
        <w:t xml:space="preserve">Iraq Baghdad</w:t>
      </w:r>
      <w:r>
        <w:t xml:space="preserve">. Critics argue that despite constitutional guarantees of independence, political interference remains a concern. Therefore, reinforcing the institutional integrity of the HJC is essential to ensuring that every</w:t>
      </w:r>
      <w:r>
        <w:t xml:space="preserve"> </w:t>
      </w:r>
      <w:r>
        <w:rPr>
          <w:bCs/>
          <w:b/>
        </w:rPr>
        <w:t xml:space="preserve">Judge</w:t>
      </w:r>
      <w:r>
        <w:t xml:space="preserve"> </w:t>
      </w:r>
      <w:r>
        <w:t xml:space="preserve">can rule without fear or favor in the capital.</w:t>
      </w:r>
    </w:p>
    <w:bookmarkEnd w:id="24"/>
    <w:bookmarkStart w:id="28" w:name="X4f4b6c4fe377e02fb07a74302bfc5d2e9e74c3b"/>
    <w:p>
      <w:pPr>
        <w:pStyle w:val="Heading2"/>
      </w:pPr>
      <w:r>
        <w:t xml:space="preserve">4. Contemporary Challenges Facing Judges in Baghdad</w:t>
      </w:r>
    </w:p>
    <w:bookmarkStart w:id="25" w:name="security-concerns-and-judicial-integrity"/>
    <w:p>
      <w:pPr>
        <w:pStyle w:val="Heading3"/>
      </w:pPr>
      <w:r>
        <w:t xml:space="preserve">4.1 Security Concerns and Judicial Integrity</w:t>
      </w:r>
    </w:p>
    <w:p>
      <w:pPr>
        <w:pStyle w:val="FirstParagraph"/>
      </w:pPr>
      <w:r>
        <w:t xml:space="preserve">Safety remains a paramount issue for judges working in</w:t>
      </w:r>
      <w:r>
        <w:t xml:space="preserve"> </w:t>
      </w:r>
      <w:r>
        <w:rPr>
          <w:bCs/>
          <w:b/>
        </w:rPr>
        <w:t xml:space="preserve">Iraq Baghdad</w:t>
      </w:r>
      <w:r>
        <w:t xml:space="preserve">. The threat of retaliation from terrorist organizations or powerful political factions has led to strict security protocols for judicial personnel. While necessary, these measures can inadvertently isolate judges and hinder their access to litigants. Moreover, the psychological toll on</w:t>
      </w:r>
      <w:r>
        <w:t xml:space="preserve"> </w:t>
      </w:r>
      <w:r>
        <w:rPr>
          <w:bCs/>
          <w:b/>
        </w:rPr>
        <w:t xml:space="preserve">Judge</w:t>
      </w:r>
      <w:r>
        <w:t xml:space="preserve"> </w:t>
      </w:r>
      <w:r>
        <w:t xml:space="preserve">personnel dealing with gruesome evidence in terrorism trials affects mental health and judicial decision-making processes.</w:t>
      </w:r>
    </w:p>
    <w:bookmarkEnd w:id="25"/>
    <w:bookmarkStart w:id="26" w:name="X58e73e671a6f9688034cff39d9b41f7d9a00d3b"/>
    <w:p>
      <w:pPr>
        <w:pStyle w:val="Heading3"/>
      </w:pPr>
      <w:r>
        <w:t xml:space="preserve">4.2 Legal Pluralism and Interpretative Disparities</w:t>
      </w:r>
    </w:p>
    <w:p>
      <w:pPr>
        <w:pStyle w:val="FirstParagraph"/>
      </w:pPr>
      <w:r>
        <w:t xml:space="preserve">In</w:t>
      </w:r>
      <w:r>
        <w:t xml:space="preserve"> </w:t>
      </w:r>
      <w:r>
        <w:rPr>
          <w:bCs/>
          <w:b/>
        </w:rPr>
        <w:t xml:space="preserve">Iraq Baghdad</w:t>
      </w:r>
      <w:r>
        <w:t xml:space="preserve">, personal status laws are heavily influenced by Islamic jurisprudence, whereas commercial and criminal matters follow civil codes. Judges often face conflicting precedents when applying these disparate legal frameworks. For instance, disputes involving inheritance or marriage may yield different outcomes depending on whether the judge prioritizes strict Sharia interpretation or modern civil protections. This inconsistency undermines public trust in the uniformity of justice delivered in</w:t>
      </w:r>
      <w:r>
        <w:t xml:space="preserve"> </w:t>
      </w:r>
      <w:r>
        <w:rPr>
          <w:bCs/>
          <w:b/>
        </w:rPr>
        <w:t xml:space="preserve">Iraq Baghdad</w:t>
      </w:r>
      <w:r>
        <w:t xml:space="preserve">.</w:t>
      </w:r>
    </w:p>
    <w:bookmarkEnd w:id="26"/>
    <w:bookmarkStart w:id="27" w:name="corruption-and-public-trust"/>
    <w:p>
      <w:pPr>
        <w:pStyle w:val="Heading3"/>
      </w:pPr>
      <w:r>
        <w:t xml:space="preserve">4.3 Corruption and Public Trust</w:t>
      </w:r>
    </w:p>
    <w:p>
      <w:pPr>
        <w:pStyle w:val="FirstParagraph"/>
      </w:pPr>
      <w:r>
        <w:t xml:space="preserve">Corruption perceptions have historically plagued parts of the Iraqi judiciary. In</w:t>
      </w:r>
      <w:r>
        <w:t xml:space="preserve"> </w:t>
      </w:r>
      <w:r>
        <w:rPr>
          <w:bCs/>
          <w:b/>
        </w:rPr>
        <w:t xml:space="preserve">Iraq Baghdad</w:t>
      </w:r>
      <w:r>
        <w:t xml:space="preserve">, allegations of bribery influencing case outcomes remain a societal concern. To combat this, recent reforms aim to introduce electronic filing systems and transparent sentencing guidelines. Enhancing transparency is crucial for restoring faith in the institution, ensuring that every</w:t>
      </w:r>
      <w:r>
        <w:t xml:space="preserve"> </w:t>
      </w:r>
      <w:r>
        <w:rPr>
          <w:bCs/>
          <w:b/>
        </w:rPr>
        <w:t xml:space="preserve">Judge</w:t>
      </w:r>
      <w:r>
        <w:t xml:space="preserve"> </w:t>
      </w:r>
      <w:r>
        <w:t xml:space="preserve">operates within a framework of verifiable integrity.</w:t>
      </w:r>
    </w:p>
    <w:bookmarkEnd w:id="27"/>
    <w:bookmarkEnd w:id="28"/>
    <w:bookmarkStart w:id="29" w:name="Xf3e4c84278c4e6efc707d4fb4485fa85c242fd2"/>
    <w:p>
      <w:pPr>
        <w:pStyle w:val="Heading2"/>
      </w:pPr>
      <w:r>
        <w:t xml:space="preserve">5. The Need for Specialized Training and International Cooperation</w:t>
      </w:r>
    </w:p>
    <w:p>
      <w:pPr>
        <w:pStyle w:val="FirstParagraph"/>
      </w:pPr>
      <w:r>
        <w:t xml:space="preserve">To address these multifaceted challenges, continuous professional development for judges in</w:t>
      </w:r>
      <w:r>
        <w:t xml:space="preserve"> </w:t>
      </w:r>
      <w:r>
        <w:rPr>
          <w:bCs/>
          <w:b/>
        </w:rPr>
        <w:t xml:space="preserve">Iraq Baghdad</w:t>
      </w:r>
      <w:r>
        <w:t xml:space="preserve"> </w:t>
      </w:r>
      <w:r>
        <w:t xml:space="preserve">is imperative. Partnerships with international legal bodies have facilitated training programs focused on human rights law, anti-corruption measures, and digital forensics. By equipping the modern</w:t>
      </w:r>
      <w:r>
        <w:t xml:space="preserve"> </w:t>
      </w:r>
      <w:r>
        <w:rPr>
          <w:bCs/>
          <w:b/>
        </w:rPr>
        <w:t xml:space="preserve">Judge</w:t>
      </w:r>
      <w:r>
        <w:t xml:space="preserve"> </w:t>
      </w:r>
      <w:r>
        <w:t xml:space="preserve">with advanced technical skills and ethical frameworks,</w:t>
      </w:r>
      <w:r>
        <w:t xml:space="preserve"> </w:t>
      </w:r>
      <w:r>
        <w:rPr>
          <w:bCs/>
          <w:b/>
        </w:rPr>
        <w:t xml:space="preserve">Iraq Baghdad</w:t>
      </w:r>
      <w:r>
        <w:t xml:space="preserve"> </w:t>
      </w:r>
      <w:r>
        <w:t xml:space="preserve">can move toward a more robust judicial system capable of handling complex transnational crimes and cyber-related offenses.</w:t>
      </w:r>
    </w:p>
    <w:p>
      <w:pPr>
        <w:pStyle w:val="BodyText"/>
      </w:pPr>
      <w:r>
        <w:t xml:space="preserve">Iraq Baghdad, where prolonged detention periods due to slow trials violate citizens’ rights and strain prison resources.</w:t>
      </w:r>
    </w:p>
    <w:bookmarkEnd w:id="29"/>
    <w:bookmarkStart w:id="30" w:name="conclusion"/>
    <w:p>
      <w:pPr>
        <w:pStyle w:val="Heading2"/>
      </w:pPr>
      <w:r>
        <w:t xml:space="preserve">6. Conclusion</w:t>
      </w:r>
    </w:p>
    <w:p>
      <w:pPr>
        <w:pStyle w:val="FirstParagraph"/>
      </w:pPr>
      <w:r>
        <w:t xml:space="preserve">The position of the</w:t>
      </w:r>
      <w:r>
        <w:t xml:space="preserve"> </w:t>
      </w:r>
      <w:r>
        <w:rPr>
          <w:bCs/>
          <w:b/>
        </w:rPr>
        <w:t xml:space="preserve">Judge</w:t>
      </w:r>
      <w:r>
        <w:t xml:space="preserve"> </w:t>
      </w:r>
      <w:r>
        <w:t xml:space="preserve">in</w:t>
      </w:r>
      <w:r>
        <w:t xml:space="preserve"> </w:t>
      </w:r>
      <w:r>
        <w:rPr>
          <w:bCs/>
          <w:b/>
        </w:rPr>
        <w:t xml:space="preserve">Iraq Baghdad</w:t>
      </w:r>
      <w:r>
        <w:t xml:space="preserve"> </w:t>
      </w:r>
      <w:r>
        <w:t xml:space="preserve">stands at a crossroads between historical tradition and modern democratic ideals. While significant progress has been made since 2003, including stronger constitutional protections and institutional reforms, substantial hurdles remain regarding security, consistency in legal interpretation, and public confidence. Strengthening the independence of the judiciary in</w:t>
      </w:r>
      <w:r>
        <w:t xml:space="preserve"> </w:t>
      </w:r>
      <w:r>
        <w:rPr>
          <w:bCs/>
          <w:b/>
        </w:rPr>
        <w:t xml:space="preserve">Iraq Baghdad</w:t>
      </w:r>
      <w:r>
        <w:t xml:space="preserve"> </w:t>
      </w:r>
      <w:r>
        <w:t xml:space="preserve">requires sustained political will, resource allocation for judicial infrastructure, and unwavering commitment to ethical standards by every</w:t>
      </w:r>
      <w:r>
        <w:t xml:space="preserve"> </w:t>
      </w:r>
      <w:r>
        <w:rPr>
          <w:bCs/>
          <w:b/>
        </w:rPr>
        <w:t xml:space="preserve">Judge</w:t>
      </w:r>
      <w:r>
        <w:t xml:space="preserve">.</w:t>
      </w:r>
    </w:p>
    <w:p>
      <w:pPr>
        <w:pStyle w:val="BodyText"/>
      </w:pPr>
      <w:r>
        <w:t xml:space="preserve">Ultimately, a resilient judiciary in</w:t>
      </w:r>
      <w:r>
        <w:t xml:space="preserve"> </w:t>
      </w:r>
      <w:r>
        <w:rPr>
          <w:bCs/>
          <w:b/>
        </w:rPr>
        <w:t xml:space="preserve">Iraq Baghdad</w:t>
      </w:r>
      <w:r>
        <w:t xml:space="preserve"> </w:t>
      </w:r>
      <w:r>
        <w:t xml:space="preserve">is not merely a legal necessity but a cornerstone of national stability. As Iraq continues its path toward democratic consolidation, the role of the judge will remain pivotal in upholding the rule of law, protecting minority rights, and fostering an environment where justice is accessible to all citizens regardless of their background.</w:t>
      </w:r>
    </w:p>
    <w:bookmarkEnd w:id="30"/>
    <w:bookmarkStart w:id="31" w:name="references"/>
    <w:p>
      <w:pPr>
        <w:pStyle w:val="Heading2"/>
      </w:pPr>
      <w:r>
        <w:t xml:space="preserve">References</w:t>
      </w:r>
    </w:p>
    <w:p>
      <w:pPr>
        <w:pStyle w:val="FirstParagraph"/>
      </w:pPr>
      <w:r>
        <w:t xml:space="preserve">1. Constitution of Iraq (2005). Federal Supreme Court Jurisdictions.</w:t>
      </w:r>
      <w:r>
        <w:br/>
      </w:r>
      <w:r>
        <w:t xml:space="preserve">2. Ministry of Justice, Republic of Iraq. "Annual Report on Judicial Statistics in Baghdad." 2023.</w:t>
      </w:r>
      <w:r>
        <w:br/>
      </w:r>
      <w:r>
        <w:t xml:space="preserve">3. Human Rights Watch. "Impunity and Injustice: The Struggle for Judicial Independence in Iraq." 2021.</w:t>
      </w:r>
      <w:r>
        <w:br/>
      </w:r>
      <w:r>
        <w:t xml:space="preserve">4. Al-Rasheed, M., &amp; Smith, J. "Legal Pluralism and Sharia Application in Iraqi Courts." Journal of Middle Eastern Law Studies, Vol. 14, Issue 3.</w:t>
      </w:r>
      <w:r>
        <w:br/>
      </w:r>
      <w:r>
        <w:t xml:space="preserve">5. United Nations Development Programme (UNDP). "Support to Justice Sector Reform in Iraq: Progress and Challenges." 2022.</w:t>
      </w:r>
      <w:r>
        <w:br/>
      </w:r>
      <w:r>
        <w:t xml:space="preserve">6. International Bar Association. "Rule of Law Indicators: Focus on Baghdad’s Court System."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Iraq: A Study Focused on Baghdad</dc:title>
  <dc:creator/>
  <dc:language>en</dc:language>
  <cp:keywords/>
  <dcterms:created xsi:type="dcterms:W3CDTF">2026-07-29T14:28:38Z</dcterms:created>
  <dcterms:modified xsi:type="dcterms:W3CDTF">2026-07-29T14:28:38Z</dcterms:modified>
</cp:coreProperties>
</file>

<file path=docProps/custom.xml><?xml version="1.0" encoding="utf-8"?>
<Properties xmlns="http://schemas.openxmlformats.org/officeDocument/2006/custom-properties" xmlns:vt="http://schemas.openxmlformats.org/officeDocument/2006/docPropsVTypes"/>
</file>