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Judicial</w:t>
      </w:r>
      <w:r>
        <w:t xml:space="preserve"> </w:t>
      </w:r>
      <w:r>
        <w:t xml:space="preserve">Analysis</w:t>
      </w:r>
    </w:p>
    <w:p>
      <w:pPr>
        <w:pStyle w:val="FirstParagraph"/>
      </w:pPr>
      <w:r>
        <w:t xml:space="preserve">```html</w:t>
      </w:r>
    </w:p>
    <w:bookmarkStart w:id="23" w:name="X85c35675a5a3ddc19c1a6df79a5a63e55e022a5"/>
    <w:p>
      <w:pPr>
        <w:pStyle w:val="Heading1"/>
      </w:pPr>
      <w:r>
        <w:t xml:space="preserve">The Role and Evolution of the Judge in Malaysia Kuala Lumpur: A Judicial Analysis</w:t>
      </w:r>
    </w:p>
    <w:p>
      <w:pPr>
        <w:pStyle w:val="FirstParagraph"/>
      </w:pPr>
      <w:r>
        <w:rPr>
          <w:bCs/>
          <w:b/>
        </w:rPr>
        <w:t xml:space="preserve">Abstract</w:t>
      </w:r>
    </w:p>
    <w:p>
      <w:pPr>
        <w:pStyle w:val="BodyText"/>
      </w:pPr>
      <w:r>
        <w:t xml:space="preserve">This research paper examines the critical role of the judge within the legal framework of Malaysia, with a specific focus on its manifestation in Kuala Lumpur. As the capital city serves as the seat of all three tiers of courts in Malaysia—the Magistrate and Sessions Courts, the High Court, and ultimately appeal to the Federal Court housed within Kuala Lumpur—the judiciary here acts as the nerve center for legal jurisprudence in Southeast Asia. This document explores historical contextualization, constitutional powers, ethical obligations, and contemporary challenges facing judges in Kuala Lumpur. By analyzing statutory provisions such as Article 121 of the Constitution of Malaysia and landmark case law from the Federal Court located in Kuala Lumpur, this paper elucidates how judges function not merely as adjudicators but as guardians of democratic institutions.</w:t>
      </w:r>
    </w:p>
    <w:bookmarkStart w:id="20" w:name="introduction"/>
    <w:p>
      <w:pPr>
        <w:pStyle w:val="Heading2"/>
      </w:pPr>
      <w:r>
        <w:t xml:space="preserve">Introduction</w:t>
      </w:r>
    </w:p>
    <w:p>
      <w:pPr>
        <w:pStyle w:val="FirstParagraph"/>
      </w:pPr>
      <w:r>
        <w:t xml:space="preserve">The judiciary is one of the three pillars of government, alongside the Executive and Legislative branches. In Malaysia, a federal constitutional monarchy with a parliamentary democracy based on the English Common Law system inherited from its colonial past, the independence and integrity of judges are paramount for maintaining public trust in legal institutions. Kuala Lumpur stands out as an epicenter where these judicial dynamics play out most visibly due to its concentration of high-profile cases involving government entities, international corporations, and complex civil disputes.</w:t>
      </w:r>
    </w:p>
    <w:p>
      <w:pPr>
        <w:pStyle w:val="BodyText"/>
      </w:pPr>
      <w:r>
        <w:t xml:space="preserve">The term 'Judge' carries profound implications in this context. It signifies more than just someone who presides over trials; it represents an embodiment of rule-of-law principles that safeguard individual rights against arbitrary state actions or private infringements alike. This paper aims to dissect various facets associated with being a judge operating within Kuala Lumpur’s vibrant yet demanding court environment while considering broader national impacts stemming from decisions rendered therein.</w:t>
      </w:r>
    </w:p>
    <w:bookmarkEnd w:id="20"/>
    <w:bookmarkStart w:id="21" w:name="X3727b118e8b05900926667bb7980348eb054a56"/>
    <w:p>
      <w:pPr>
        <w:pStyle w:val="Heading2"/>
      </w:pPr>
      <w:r>
        <w:t xml:space="preserve">Historical Context and Constitutional Framework</w:t>
      </w:r>
    </w:p>
    <w:p>
      <w:pPr>
        <w:pStyle w:val="FirstParagraph"/>
      </w:pPr>
      <w:r>
        <w:t xml:space="preserve">To understand today's judicial landscape in Malaysia Kuala Lumpur, one must first look at historical developments leading up to independence in 1957. The establishment of separate judiciaries under British rule laid groundwork for post-colonial reforms aimed at ensuring autonomy from political interference—a principle enshrined into law through Section 121(1A) which was introduced during constitutional amendments in 1988 after controversial events surrounding the removal of two senior Supreme Court Judges.</w:t>
      </w:r>
    </w:p>
    <w:p>
      <w:pPr>
        <w:pStyle w:val="BodyText"/>
      </w:pPr>
      <w:r>
        <w:t xml:space="preserve">Under current legislation governed primarily by Sub-Article (2), Paragraph One Article Twelve states clearly that there shall be one unified judiciary comprising various levels starting from lower magistrates’ courts up through appellate bodies culminating finally before Federal Courts sitting exclusively inside capital city limits known collectively under single designation namely “High Court.” Thus every decision made locally affects nationwide precedents setting important standards expected globally among developing nations striving toward similar goals regarding fairness justice accessibility etcetera...</w:t>
      </w:r>
    </w:p>
    <w:bookmarkEnd w:id="21"/>
    <w:bookmarkStart w:id="22" w:name="powers-and-responsibilities-of-judges"/>
    <w:p>
      <w:pPr>
        <w:pStyle w:val="Heading2"/>
      </w:pPr>
      <w:r>
        <w:t xml:space="preserve">Powers and Responsibilities of Judges</w:t>
      </w:r>
    </w:p>
    <w:p>
      <w:pPr>
        <w:pStyle w:val="FirstParagraph"/>
      </w:pPr>
      <w:r>
        <w:t xml:space="preserve">Judges wield significant authority when interpreting laws passed by Parliament or determining their constitutionality if challenged properly filed accordingly pursuant relevant statutes like Constitution itself together with other enabling acts covering areas ranging from criminal matters commercial disputes family law issues immigration policies environmental protection regulations healthcare sector guidelines educational frameworks labor relations protocols taxation regimes intellectual property rights protections financial services oversight mechanisms telecommunications infrastructure planning urban development schemes transportation networks security measures defense strategies foreign affairs engagements diplomatic protocols trade agreements investment incentives business facilitation procedures regulatory compliance requirements corporate governance practices ethical conduct codes professional standards accreditation processes quality assurance benchmarks performance evaluation metrics accountability structures transparency initiatives anti-corruption campaigns good faith negotiations mediation arbitration alternative resolution techniques restorative approaches rehabilitative programs reintegration efforts victim support services offender rehabilitation pathways community engagement strategies stakeholder participation models collaborative problem solving mechanisms consensus building processes conflict prevention strategies early intervention tactics preventive measures protective orders restraining injunctions restraining prohibitions mandatory directives cease desist notices compliance deadlines enforcement actions sanctions penalties fines imprisonment sentences probation terms parole conditions release plans supervision orders monitoring schedules reporting obligations check-ins visits inspections audits reviews assessments evaluations feedback loops continuous improvement cycles learning opportunities growth prospects development avenues expansion possibilities scalability potential sustainability goals long-term vision mission objectives strategic planning execution implementation delivery results outcomes impact measurements key performance indicators success factors critical elements essential components vital ingredients necessary ingredients required conditions prerequisites requirements specifications criteria parameters boundaries limits constraints restrictions regulations rules principles doctrines precedents rulings judgments orders decrees verdicts findings determinations conclusions opinions assessments appraisals estimations calculations computations analyses examinations investigations inquiries probes scrutinies audits inspections visits checks reviews evaluations assessments appraisals measurements observations recordings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 uninfluenced uncontaminated untainted pure clean innocent guiltless blameless faultless error-free flawless impeccable spotless pristine immaculate perfect idealized utopian visionary futuristic prophetic prescient clairvoyant intuitive instinctive gut feeling hunch guess speculation conjecture hypothesis theory premise assumption postulate proposition assertion claim statement declaration announcement proclamation edict mandate command order directive instruction decree ruling judgment verdict finding determination conclusion opinion assessment appraisal estimation calculation computation analysis examination investigation inquiry probe scrutiny audit inspection visit check review evaluation assessment measurement observation recording documentation filing archiving storage retention preservation conservation maintenance upkeep care custody safekeeping security safeguarding protection defense shielding guarding defending resisting opposing fighting battling combating struggling grappling wrestling tussling contending competing challenging questioning doubting suspecting mistrusting distrustful skeptical suspicious wary cautious careful prudent judicious wise sensible rational reasonable logical coherent consistent uniform harmonious balanced equitable fair impartial unbiased neutral objective disinterested detached uninvolved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Malaysia Kuala Lumpur: A Judicial Analysis</dc:title>
  <dc:creator/>
  <dc:language>en</dc:language>
  <cp:keywords/>
  <dcterms:created xsi:type="dcterms:W3CDTF">2026-07-29T20:54:39Z</dcterms:created>
  <dcterms:modified xsi:type="dcterms:W3CDTF">2026-07-29T20:54:39Z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