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Casablanca,</w:t>
      </w:r>
      <w:r>
        <w:t xml:space="preserve"> </w:t>
      </w:r>
      <w:r>
        <w:t xml:space="preserve">Morocco</w:t>
      </w:r>
    </w:p>
    <w:bookmarkStart w:id="27" w:name="X4c4b2c55dc06035f83ba117acc0b2cf7b7fd94f"/>
    <w:p>
      <w:pPr>
        <w:pStyle w:val="Heading1"/>
      </w:pPr>
      <w:r>
        <w:t xml:space="preserve">The Role and Evolution of the Judge in Casablanca, Morocco</w:t>
      </w:r>
    </w:p>
    <w:p>
      <w:pPr>
        <w:pStyle w:val="FirstParagraph"/>
      </w:pPr>
      <w:r>
        <w:rPr>
          <w:bCs/>
          <w:b/>
        </w:rPr>
        <w:t xml:space="preserve">Abstract</w:t>
      </w:r>
    </w:p>
    <w:p>
      <w:pPr>
        <w:pStyle w:val="BodyText"/>
      </w:pPr>
      <w:r>
        <w:t xml:space="preserve">This research paper examines the multifaceted role of the judge within the judicial system of Casablanca, Morocco. As Morocco’s economic capital and largest city, Casablanca presents a unique microcosm for legal analysis. The judge in this context serves not only as an arbiter of disputes but also as a guardian of constitutional rights amidst rapid modernization and socio-economic transformation. By exploring the historical evolution, the impact of recent judicial reforms, and the specific challenges faced by judges in Casablanca’s commercial courts, this document elucidates how justice is administered in one of North Africa's most dynamic urban centers.</w:t>
      </w:r>
    </w:p>
    <w:bookmarkStart w:id="20" w:name="introduction"/>
    <w:p>
      <w:pPr>
        <w:pStyle w:val="Heading2"/>
      </w:pPr>
      <w:r>
        <w:t xml:space="preserve">Introduction</w:t>
      </w:r>
    </w:p>
    <w:p>
      <w:pPr>
        <w:pStyle w:val="FirstParagraph"/>
      </w:pPr>
      <w:r>
        <w:t xml:space="preserve">The judiciary in Morocco operates under a civil law system heavily influenced by French legal traditions, Islamic jurisprudence (Sharia), and customary Berber laws. However, the application of these laws varies significantly depending on geography and context. In Casablanca, often referred to as the "economic capital" of Morocco, the judiciary faces a distinct set of pressures compared to other regions. The sheer volume of commercial litigation, population density, and the complexity of international trade agreements necessitate a highly specialized approach by every judge operating within this jurisdiction.</w:t>
      </w:r>
    </w:p>
    <w:p>
      <w:pPr>
        <w:pStyle w:val="BodyText"/>
      </w:pPr>
      <w:r>
        <w:t xml:space="preserve">The concept of judicial independence in Morocco has evolved significantly since the adoption of the 2011 Constitution. This constitutional framework aimed to distance the judiciary from executive interference and enhance transparency. In Casablanca, where business interests often intersect with political influence, the role of the judge becomes particularly critical. The judge is expected to uphold the rule of law while navigating a landscape that demands both legal expertise and cultural sensitivity.</w:t>
      </w:r>
    </w:p>
    <w:bookmarkEnd w:id="20"/>
    <w:bookmarkStart w:id="21" w:name="historical-context-and-legal-framework"/>
    <w:p>
      <w:pPr>
        <w:pStyle w:val="Heading2"/>
      </w:pPr>
      <w:r>
        <w:t xml:space="preserve">Historical Context and Legal Framework</w:t>
      </w:r>
    </w:p>
    <w:p>
      <w:pPr>
        <w:pStyle w:val="FirstParagraph"/>
      </w:pPr>
      <w:r>
        <w:t xml:space="preserve">To understand the modern judge in Casablanca, one must look at the historical roots of Moroccan law. The French Protectorate (1912–1956) left an indelible mark on the judicial structure, introducing a code of civil procedures that remains largely intact. Post-independence reforms gradually sought to Arabize and Islamize certain aspects of the legal code, particularly in family law (Moudawana).</w:t>
      </w:r>
    </w:p>
    <w:p>
      <w:pPr>
        <w:pStyle w:val="BodyText"/>
      </w:pPr>
      <w:r>
        <w:t xml:space="preserve">In Casablanca, however, the commercial nature of the city meant that French-inspired commercial codes remained dominant. The judge in Casablanca historically acted as a bridge between traditional Islamic values and international business standards. This duality requires a deep understanding of both religious principles governing contracts and modern corporate law. Recent amendments to the Commercial Code have further complicated this role, requiring judges to stay abreast of global economic trends.</w:t>
      </w:r>
    </w:p>
    <w:bookmarkEnd w:id="21"/>
    <w:bookmarkStart w:id="22" w:name="the-impact-of-judicial-reforms"/>
    <w:p>
      <w:pPr>
        <w:pStyle w:val="Heading2"/>
      </w:pPr>
      <w:r>
        <w:t xml:space="preserve">The Impact of Judicial Reforms</w:t>
      </w:r>
    </w:p>
    <w:p>
      <w:pPr>
        <w:pStyle w:val="FirstParagraph"/>
      </w:pPr>
      <w:r>
        <w:t xml:space="preserve">The High Council for the Judiciary (HCSJ), established in 1974 but empowered significantly by constitutional reforms, plays a pivotal role in appointing and overseeing judges. In Casablanca, the implementation of these reforms has led to greater accountability. Judges are now evaluated based on performance metrics rather than solely on seniority or political affiliation.</w:t>
      </w:r>
    </w:p>
    <w:p>
      <w:pPr>
        <w:pStyle w:val="BodyText"/>
      </w:pPr>
      <w:r>
        <w:t xml:space="preserve">One significant change is the digitization of court records. Casablanca’s courts have been at the forefront of this digital transformation. For a judge in Casablanca, accessing case files electronically reduces bureaucratic delays and increases transparency. This shift has allowed for more efficient management of caseloads, which is crucial in a city with millions of inhabitants and thousands of registered businesses.</w:t>
      </w:r>
    </w:p>
    <w:bookmarkEnd w:id="22"/>
    <w:bookmarkStart w:id="23" w:name="X3f213b884baa79f86536aae8690ffdcea6e090f"/>
    <w:p>
      <w:pPr>
        <w:pStyle w:val="Heading2"/>
      </w:pPr>
      <w:r>
        <w:t xml:space="preserve">Specialized Chambers: The Commercial Court</w:t>
      </w:r>
    </w:p>
    <w:p>
      <w:pPr>
        <w:pStyle w:val="FirstParagraph"/>
      </w:pPr>
      <w:r>
        <w:t xml:space="preserve">Casablanca hosts the largest commercial court in Morocco. Here, the role of the judge diverges from general civil litigation. These judges are specialists trained to handle bankruptcy cases, intellectual property disputes, and cross-border trade conflicts. The complexity of these cases demands a higher level of technical proficiency.</w:t>
      </w:r>
    </w:p>
    <w:p>
      <w:pPr>
        <w:pStyle w:val="BodyText"/>
      </w:pPr>
      <w:r>
        <w:t xml:space="preserve">For instance, in handling corporate insolvency under the new 2014 law on enterprise rescue and liquidation, the judge must balance creditor rights with the possibility of reorganizing failing businesses. This requires not only legal acumen but also an understanding of economic viability. The judge in Casablanca often collaborates with receivers and financial experts to determine whether a company can be saved or must be liquidated. This collaborative approach marks a shift from the traditional adversarial model seen in many other jurisdictions.</w:t>
      </w:r>
    </w:p>
    <w:bookmarkEnd w:id="23"/>
    <w:bookmarkStart w:id="24" w:name="social-justice-and-human-rights"/>
    <w:p>
      <w:pPr>
        <w:pStyle w:val="Heading2"/>
      </w:pPr>
      <w:r>
        <w:t xml:space="preserve">Social Justice and Human Rights</w:t>
      </w:r>
    </w:p>
    <w:p>
      <w:pPr>
        <w:pStyle w:val="FirstParagraph"/>
      </w:pPr>
      <w:r>
        <w:t xml:space="preserve">Beyond commerce, judges in Casablanca handle a vast array of social issues. Housing disputes, labor rights, and family law cases form the bulk of their workload. Given Casablanca’s status as a hub for internal migration from rural areas to urban centers, many cases involve vulnerable populations lacking legal representation.</w:t>
      </w:r>
    </w:p>
    <w:p>
      <w:pPr>
        <w:pStyle w:val="BodyText"/>
      </w:pPr>
      <w:r>
        <w:t xml:space="preserve">The judge acts as a protector of these marginalized groups by ensuring that procedural fairness is maintained even when one party lacks resources. Recent efforts by the Moroccan government to provide free legal aid in Casablanca have supported judges in fulfilling this protective role. Furthermore, there has been an increased emphasis on gender equality within the judiciary. Female judges in Casablanca have become more prominent, bringing diverse perspectives to issues such as domestic violence and custody rights.</w:t>
      </w:r>
    </w:p>
    <w:bookmarkEnd w:id="24"/>
    <w:bookmarkStart w:id="25" w:name="challenges-facing-the-judiciary"/>
    <w:p>
      <w:pPr>
        <w:pStyle w:val="Heading2"/>
      </w:pPr>
      <w:r>
        <w:t xml:space="preserve">Challenges Facing the Judiciary</w:t>
      </w:r>
    </w:p>
    <w:p>
      <w:pPr>
        <w:pStyle w:val="FirstParagraph"/>
      </w:pPr>
      <w:r>
        <w:t xml:space="preserve">Despite progress, challenges remain significant. Case backlog is a persistent issue in Casablanca’s courts. The volume of litigation exceeds the capacity of the current judicial workforce. Judges often face immense pressure to resolve cases quickly, which can sometimes compromise thoroughness.</w:t>
      </w:r>
    </w:p>
    <w:p>
      <w:pPr>
        <w:pStyle w:val="BodyText"/>
      </w:pPr>
      <w:r>
        <w:t xml:space="preserve">Corruption perceptions also pose a threat to judicial integrity. While reforms have strengthened oversight, public trust remains fragile in certain segments of society. Judges must constantly demonstrate impartiality and resist undue influence from powerful economic actors prevalent in Casablanca’s business elite.</w:t>
      </w:r>
    </w:p>
    <w:bookmarkEnd w:id="25"/>
    <w:bookmarkStart w:id="26" w:name="conclusion"/>
    <w:p>
      <w:pPr>
        <w:pStyle w:val="Heading2"/>
      </w:pPr>
      <w:r>
        <w:t xml:space="preserve">Conclusion</w:t>
      </w:r>
    </w:p>
    <w:p>
      <w:pPr>
        <w:pStyle w:val="FirstParagraph"/>
      </w:pPr>
      <w:r>
        <w:t xml:space="preserve">The judge in Casablanca, Morocco, stands at the intersection of tradition and modernity. As the economic heart of the nation, the city demands a judiciary that is efficient, specialized, and independent. The reforms initiated under recent constitutions have laid a strong foundation for judicial autonomy. However, ongoing efforts are required to address workload pressures and enhance public trust.</w:t>
      </w:r>
    </w:p>
    <w:p>
      <w:pPr>
        <w:pStyle w:val="BodyText"/>
      </w:pPr>
      <w:r>
        <w:t xml:space="preserve">Looking forward, the role of the judge will likely expand further into areas such as technology law and environmental regulation. As Casablanca continues to grow as a global hub, its judges must adapt continuously. Their ability to interpret laws in ways that promote social stability and economic growth defines their legacy. Ultimately, the effectiveness of justice in Casablanca hinges on the competence, integrity, and adaptability of every judge serving within this vibrant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Casablanca, Morocco</dc:title>
  <dc:creator/>
  <dc:language>en</dc:language>
  <cp:keywords/>
  <dcterms:created xsi:type="dcterms:W3CDTF">2026-07-29T14:48:34Z</dcterms:created>
  <dcterms:modified xsi:type="dcterms:W3CDTF">2026-07-29T14:48:34Z</dcterms:modified>
</cp:coreProperties>
</file>

<file path=docProps/custom.xml><?xml version="1.0" encoding="utf-8"?>
<Properties xmlns="http://schemas.openxmlformats.org/officeDocument/2006/custom-properties" xmlns:vt="http://schemas.openxmlformats.org/officeDocument/2006/docPropsVTypes"/>
</file>