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Thailand:</w:t>
      </w:r>
      <w:r>
        <w:t xml:space="preserve"> </w:t>
      </w:r>
      <w:r>
        <w:t xml:space="preserve">A</w:t>
      </w:r>
      <w:r>
        <w:t xml:space="preserve"> </w:t>
      </w:r>
      <w:r>
        <w:t xml:space="preserve">Focus</w:t>
      </w:r>
      <w:r>
        <w:t xml:space="preserve"> </w:t>
      </w:r>
      <w:r>
        <w:t xml:space="preserve">on</w:t>
      </w:r>
      <w:r>
        <w:t xml:space="preserve"> </w:t>
      </w:r>
      <w:r>
        <w:t xml:space="preserve">Bangkok</w:t>
      </w:r>
    </w:p>
    <w:p>
      <w:pPr>
        <w:pStyle w:val="FirstParagraph"/>
      </w:pPr>
      <w:r>
        <w:t xml:space="preserve">```html</w:t>
      </w:r>
    </w:p>
    <w:bookmarkStart w:id="32" w:name="X992c9ff09eaca3d8d5d74ef87aa512d399e0387"/>
    <w:p>
      <w:pPr>
        <w:pStyle w:val="Heading1"/>
      </w:pPr>
      <w:r>
        <w:t xml:space="preserve">The Role and Evolution of the Judge in Thailand:</w:t>
      </w:r>
      <w:r>
        <w:br/>
      </w:r>
      <w:r>
        <w:t xml:space="preserve">A Focus on Bangkok</w:t>
      </w:r>
    </w:p>
    <w:p>
      <w:pPr>
        <w:pStyle w:val="FirstParagraph"/>
      </w:pPr>
      <w:r>
        <w:br/>
      </w:r>
      <w:r>
        <w:br/>
      </w:r>
      <w:r>
        <w:rPr>
          <w:bCs/>
          <w:b/>
        </w:rPr>
        <w:t xml:space="preserve">Name:</w:t>
      </w:r>
      <w:r>
        <w:t xml:space="preserve"> </w:t>
      </w:r>
      <w:r>
        <w:t xml:space="preserve">[Research Author Name]</w:t>
      </w:r>
      <w:r>
        <w:br/>
      </w:r>
      <w:r>
        <w:rPr>
          <w:bCs/>
          <w:b/>
        </w:rPr>
        <w:t xml:space="preserve">Institution:</w:t>
      </w:r>
      <w:r>
        <w:t xml:space="preserve">[Academic Institution]</w:t>
      </w:r>
      <w:r>
        <w:br/>
      </w:r>
      <w:r>
        <w:rPr>
          <w:bCs/>
          <w:b/>
        </w:rPr>
        <w:t xml:space="preserve">Date:</w:t>
      </w:r>
      <w:r>
        <w:t xml:space="preserve">[Current Date]</w:t>
      </w:r>
    </w:p>
    <w:bookmarkStart w:id="20" w:name="abstract"/>
    <w:p>
      <w:pPr>
        <w:pStyle w:val="Heading2"/>
      </w:pPr>
      <w:r>
        <w:t xml:space="preserve">Abstract</w:t>
      </w:r>
    </w:p>
    <w:p>
      <w:pPr>
        <w:pStyle w:val="FirstParagraph"/>
      </w:pPr>
      <w:r>
        <w:t xml:space="preserve">This research paper examines the critical role of the</w:t>
      </w:r>
      <w:r>
        <w:t xml:space="preserve"> </w:t>
      </w:r>
      <w:r>
        <w:rPr>
          <w:bCs/>
          <w:b/>
        </w:rPr>
        <w:t xml:space="preserve">Judge</w:t>
      </w:r>
      <w:r>
        <w:t xml:space="preserve"> </w:t>
      </w:r>
      <w:r>
        <w:t xml:space="preserve">within the judicial framework of</w:t>
      </w:r>
      <w:r>
        <w:t xml:space="preserve"> </w:t>
      </w:r>
      <w:r>
        <w:rPr>
          <w:bCs/>
          <w:b/>
        </w:rPr>
        <w:t xml:space="preserve">Thailand Bangkok</w:t>
      </w:r>
      <w:r>
        <w:t xml:space="preserve">. It explores the historical development, statutory powers, and contemporary challenges faced by judges in one of Asia’s most dynamic urban centers. As Bangkok serves as the administrative and legal heart of Thailand, its judiciary operates under unique pressures related to political influence, rapid modernization, and international legal integration. This study argues that while</w:t>
      </w:r>
      <w:r>
        <w:t xml:space="preserve"> </w:t>
      </w:r>
      <w:r>
        <w:rPr>
          <w:bCs/>
          <w:b/>
        </w:rPr>
        <w:t xml:space="preserve">Thailand Bangkok</w:t>
      </w:r>
      <w:r>
        <w:t xml:space="preserve"> </w:t>
      </w:r>
      <w:r>
        <w:t xml:space="preserve">has made significant strides in judicial independence through recent reforms, the efficacy of the</w:t>
      </w:r>
      <w:r>
        <w:t xml:space="preserve"> </w:t>
      </w:r>
      <w:r>
        <w:rPr>
          <w:bCs/>
          <w:b/>
        </w:rPr>
        <w:t xml:space="preserve">Judge</w:t>
      </w:r>
      <w:r>
        <w:t xml:space="preserve"> </w:t>
      </w:r>
      <w:r>
        <w:t xml:space="preserve">remains contingent upon public trust and institutional integrity.</w:t>
      </w:r>
    </w:p>
    <w:bookmarkEnd w:id="20"/>
    <w:bookmarkStart w:id="21" w:name="i.-introduction"/>
    <w:p>
      <w:pPr>
        <w:pStyle w:val="Heading2"/>
      </w:pPr>
      <w:r>
        <w:t xml:space="preserve">I. Introduction</w:t>
      </w:r>
    </w:p>
    <w:p>
      <w:pPr>
        <w:pStyle w:val="FirstParagraph"/>
      </w:pPr>
      <w:r>
        <w:t xml:space="preserve">The judiciary is often described as the guardian of constitutional democracy. In</w:t>
      </w:r>
      <w:r>
        <w:t xml:space="preserve"> </w:t>
      </w:r>
      <w:r>
        <w:rPr>
          <w:bCs/>
          <w:b/>
        </w:rPr>
        <w:t xml:space="preserve">Thailand Bangkok</w:t>
      </w:r>
      <w:r>
        <w:t xml:space="preserve">, this role is particularly significant due to the city’s status not only as the capital but also as the primary hub for international commerce, diplomacy, and legal disputes in Southeast Asia. The</w:t>
      </w:r>
      <w:r>
        <w:t xml:space="preserve"> </w:t>
      </w:r>
      <w:r>
        <w:rPr>
          <w:bCs/>
          <w:b/>
        </w:rPr>
        <w:t xml:space="preserve">Judge</w:t>
      </w:r>
      <w:r>
        <w:t xml:space="preserve"> </w:t>
      </w:r>
      <w:r>
        <w:t xml:space="preserve">in this context serves a dual function: upholding local statutes while navigating complex interactions with foreign entities. This paper aims to analyze how judges in</w:t>
      </w:r>
      <w:r>
        <w:t xml:space="preserve"> </w:t>
      </w:r>
      <w:r>
        <w:rPr>
          <w:bCs/>
          <w:b/>
        </w:rPr>
        <w:t xml:space="preserve">Thailand Bangkok</w:t>
      </w:r>
      <w:r>
        <w:t xml:space="preserve"> </w:t>
      </w:r>
      <w:r>
        <w:t xml:space="preserve">interpret the law, manage caseloads amidst urban congestion, and maintain impartiality in an era of heightened political sensitivity.</w:t>
      </w:r>
    </w:p>
    <w:bookmarkEnd w:id="21"/>
    <w:bookmarkStart w:id="22" w:name="X53f716eeb3c7a7aba8ece91a9c08a21544c6fcc"/>
    <w:p>
      <w:pPr>
        <w:pStyle w:val="Heading2"/>
      </w:pPr>
      <w:r>
        <w:t xml:space="preserve">II. Historical Context of the Judiciary in Thailand</w:t>
      </w:r>
    </w:p>
    <w:p>
      <w:pPr>
        <w:pStyle w:val="FirstParagraph"/>
      </w:pPr>
      <w:r>
        <w:t xml:space="preserve">To understand the current standing of the</w:t>
      </w:r>
      <w:r>
        <w:t xml:space="preserve"> </w:t>
      </w:r>
      <w:r>
        <w:rPr>
          <w:bCs/>
          <w:b/>
        </w:rPr>
        <w:t xml:space="preserve">Judge</w:t>
      </w:r>
      <w:r>
        <w:t xml:space="preserve">, one must look at the historical evolution of Thai law. Prior to 1932, Thailand operated under an absolute monarchy where royal decrees superseded written codes. The transition to a constitutional monarchy necessitated a formalized judicial system. However, for much of the 20th century, political instability often led to military interventions that disrupted judicial continuity.</w:t>
      </w:r>
    </w:p>
    <w:p>
      <w:pPr>
        <w:pStyle w:val="BodyText"/>
      </w:pPr>
      <w:r>
        <w:t xml:space="preserve">In</w:t>
      </w:r>
      <w:r>
        <w:t xml:space="preserve"> </w:t>
      </w:r>
      <w:r>
        <w:rPr>
          <w:bCs/>
          <w:b/>
        </w:rPr>
        <w:t xml:space="preserve">Thailand Bangkok</w:t>
      </w:r>
      <w:r>
        <w:t xml:space="preserve">, the Central Court and various specialized courts have historically served as the final arbiters of justice. The establishment of the Supreme Court in 1934 marked a pivotal moment, centralizing appellate jurisdiction in Bangkok. Over decades, the role of the</w:t>
      </w:r>
      <w:r>
        <w:t xml:space="preserve"> </w:t>
      </w:r>
      <w:r>
        <w:rPr>
          <w:bCs/>
          <w:b/>
        </w:rPr>
        <w:t xml:space="preserve">Judge</w:t>
      </w:r>
      <w:r>
        <w:t xml:space="preserve"> </w:t>
      </w:r>
      <w:r>
        <w:t xml:space="preserve">shifted from being mere administrators of royal will to interpreters of a codified legal system designed to protect citizen rights.</w:t>
      </w:r>
    </w:p>
    <w:bookmarkEnd w:id="22"/>
    <w:bookmarkStart w:id="23" w:name="Xec10b483a51361306d11e0a638ab1a6feff3970"/>
    <w:p>
      <w:pPr>
        <w:pStyle w:val="Heading2"/>
      </w:pPr>
      <w:r>
        <w:t xml:space="preserve">III. The Structure and Duties of the Judge</w:t>
      </w:r>
    </w:p>
    <w:p>
      <w:pPr>
        <w:pStyle w:val="FirstParagraph"/>
      </w:pPr>
      <w:r>
        <w:t xml:space="preserve">In</w:t>
      </w:r>
      <w:r>
        <w:t xml:space="preserve"> </w:t>
      </w:r>
      <w:r>
        <w:rPr>
          <w:bCs/>
          <w:b/>
        </w:rPr>
        <w:t xml:space="preserve">Thailand Bangkok</w:t>
      </w:r>
      <w:r>
        <w:t xml:space="preserve">, judges are appointed based on rigorous examinations and years of service within the judiciary. Unlike common law systems where precedent plays a massive role, Thailand follows a civil law system derived largely from Continental European codes (particularly French and German models). Therefore, the</w:t>
      </w:r>
      <w:r>
        <w:t xml:space="preserve"> </w:t>
      </w:r>
      <w:r>
        <w:rPr>
          <w:bCs/>
          <w:b/>
        </w:rPr>
        <w:t xml:space="preserve">Judge</w:t>
      </w:r>
      <w:r>
        <w:t xml:space="preserve"> </w:t>
      </w:r>
      <w:r>
        <w:t xml:space="preserve">in Bangkok is tasked with applying statutory text rather than creating binding precedents through case law.</w:t>
      </w:r>
    </w:p>
    <w:p>
      <w:pPr>
        <w:pStyle w:val="BodyText"/>
      </w:pPr>
      <w:r>
        <w:t xml:space="preserve">The primary duties include:</w:t>
      </w:r>
    </w:p>
    <w:p>
      <w:pPr>
        <w:numPr>
          <w:ilvl w:val="0"/>
          <w:numId w:val="1001"/>
        </w:numPr>
        <w:pStyle w:val="Compact"/>
      </w:pPr>
      <w:r>
        <w:rPr>
          <w:bCs/>
          <w:b/>
        </w:rPr>
        <w:t xml:space="preserve">Trial Management:</w:t>
      </w:r>
      <w:r>
        <w:t xml:space="preserve"> </w:t>
      </w:r>
      <w:r>
        <w:t xml:space="preserve">Overseeing civil and criminal proceedings in Bangkok’s crowded court docket.</w:t>
      </w:r>
    </w:p>
    <w:p>
      <w:pPr>
        <w:numPr>
          <w:ilvl w:val="0"/>
          <w:numId w:val="1001"/>
        </w:numPr>
        <w:pStyle w:val="Compact"/>
      </w:pPr>
      <w:r>
        <w:rPr>
          <w:bCs/>
          <w:b/>
        </w:rPr>
        <w:t xml:space="preserve">Evidence Evaluation:</w:t>
      </w:r>
      <w:r>
        <w:t xml:space="preserve">- Determining the admissibility and weight of evidence presented by prosecution and defense.</w:t>
      </w:r>
    </w:p>
    <w:p>
      <w:pPr>
        <w:numPr>
          <w:ilvl w:val="0"/>
          <w:numId w:val="1001"/>
        </w:numPr>
        <w:pStyle w:val="Compact"/>
      </w:pPr>
      <w:r>
        <w:t xml:space="preserve">Judgment Writing: Issuing reasoned verdicts that align with the Thai Penal Code, Civil Code, and specific administrative laws.</w:t>
      </w:r>
    </w:p>
    <w:bookmarkEnd w:id="23"/>
    <w:bookmarkStart w:id="27" w:name="Xd0ec1bb078195694f8f2b7054af96e4bdbd32c0"/>
    <w:p>
      <w:pPr>
        <w:pStyle w:val="Heading2"/>
      </w:pPr>
      <w:r>
        <w:t xml:space="preserve">IV. Contemporary Challenges in Thailand Bangkok</w:t>
      </w:r>
    </w:p>
    <w:p>
      <w:pPr>
        <w:pStyle w:val="FirstParagraph"/>
      </w:pPr>
      <w:r>
        <w:t xml:space="preserve">The judiciary in</w:t>
      </w:r>
    </w:p>
    <w:p>
      <w:pPr>
        <w:pStyle w:val="BodyText"/>
      </w:pPr>
      <w:r>
        <w:t xml:space="preserve">Thailand Bangkok</w:t>
      </w:r>
    </w:p>
    <w:p>
      <w:pPr>
        <w:pStyle w:val="BodyText"/>
      </w:pPr>
      <w:r>
        <w:t xml:space="preserve">  faces distinct challenges compared to rural areas. The volume of cases is immense, leading to backlogs that delay justice for litigants. For the individual</w:t>
      </w:r>
      <w:r>
        <w:t xml:space="preserve"> </w:t>
      </w:r>
      <w:r>
        <w:rPr>
          <w:bCs/>
          <w:b/>
        </w:rPr>
        <w:t xml:space="preserve">Judge</w:t>
      </w:r>
      <w:r>
        <w:t xml:space="preserve">, this creates immense pressure to process cases quickly, potentially compromising thoroughness.</w:t>
      </w:r>
    </w:p>
    <w:bookmarkStart w:id="24" w:name="X1d2bfbca95593d178b3eb97aaaf58d98c8a1e08"/>
    <w:p>
      <w:pPr>
        <w:pStyle w:val="Heading3"/>
      </w:pPr>
      <w:r>
        <w:t xml:space="preserve">A. Political Pressure and Judicial Independence</w:t>
      </w:r>
    </w:p>
    <w:p>
      <w:pPr>
        <w:pStyle w:val="FirstParagraph"/>
      </w:pPr>
      <w:r>
        <w:t xml:space="preserve">Petitioners often allege that judges in</w:t>
      </w:r>
      <w:r>
        <w:t xml:space="preserve"> </w:t>
      </w:r>
      <w:r>
        <w:rPr>
          <w:bCs/>
          <w:b/>
        </w:rPr>
        <w:t xml:space="preserve">Thailand Bangkok</w:t>
      </w:r>
      <w:r>
        <w:t xml:space="preserve"> </w:t>
      </w:r>
      <w:r>
        <w:t xml:space="preserve">are subject to political influence, particularly in high-profile cases involving government officials or prominent business figures. The appointment process for senior judges has historically been opaque, leading to concerns about internal court politics affecting judicial outcomes. Recent reforms aim to increase transparency, but skepticism remains regarding the true independence of the</w:t>
      </w:r>
      <w:r>
        <w:t xml:space="preserve"> </w:t>
      </w:r>
      <w:r>
        <w:rPr>
          <w:bCs/>
          <w:b/>
        </w:rPr>
        <w:t xml:space="preserve">Judge</w:t>
      </w:r>
      <w:r>
        <w:t xml:space="preserve"> </w:t>
      </w:r>
      <w:r>
        <w:t xml:space="preserve">when facing state power.</w:t>
      </w:r>
    </w:p>
    <w:bookmarkEnd w:id="24"/>
    <w:bookmarkStart w:id="25" w:name="b.-corruption-and-ethical-standards"/>
    <w:p>
      <w:pPr>
        <w:pStyle w:val="Heading3"/>
      </w:pPr>
      <w:r>
        <w:t xml:space="preserve">B. Corruption and Ethical Standards</w:t>
      </w:r>
    </w:p>
    <w:p>
      <w:pPr>
        <w:pStyle w:val="FirstParagraph"/>
      </w:pPr>
      <w:r>
        <w:t xml:space="preserve">Corruption has long been cited as a barrier to justice in</w:t>
      </w:r>
      <w:r>
        <w:t xml:space="preserve"> </w:t>
      </w:r>
      <w:r>
        <w:rPr>
          <w:bCs/>
          <w:b/>
        </w:rPr>
        <w:t xml:space="preserve">Thailand Bangkok</w:t>
      </w:r>
      <w:r>
        <w:t xml:space="preserve">. While anti-corruption agencies have intensified their efforts, bribery within the lower judicial ranks persists. A key focus of recent reform initiatives is strengthening the ethical oversight of every</w:t>
      </w:r>
      <w:r>
        <w:t xml:space="preserve"> </w:t>
      </w:r>
      <w:r>
        <w:rPr>
          <w:bCs/>
          <w:b/>
        </w:rPr>
        <w:t xml:space="preserve">Judge</w:t>
      </w:r>
      <w:r>
        <w:t xml:space="preserve">, ensuring that decisions are based solely on legal merit rather than external inducements.</w:t>
      </w:r>
    </w:p>
    <w:bookmarkEnd w:id="25"/>
    <w:bookmarkStart w:id="26" w:name="c.-modernization-and-technology"/>
    <w:p>
      <w:pPr>
        <w:pStyle w:val="Heading3"/>
      </w:pPr>
      <w:r>
        <w:t xml:space="preserve">C. Modernization and Technology</w:t>
      </w:r>
    </w:p>
    <w:p>
      <w:pPr>
        <w:pStyle w:val="FirstParagraph"/>
      </w:pPr>
      <w:r>
        <w:t xml:space="preserve">The rise of e-justice in</w:t>
      </w:r>
      <w:r>
        <w:t xml:space="preserve"> </w:t>
      </w:r>
      <w:r>
        <w:rPr>
          <w:bCs/>
          <w:b/>
        </w:rPr>
        <w:t xml:space="preserve">Thailand Bangkok</w:t>
      </w:r>
      <w:r>
        <w:t xml:space="preserve"> </w:t>
      </w:r>
      <w:r>
        <w:t xml:space="preserve">represents a significant shift. Judges are now expected to utilize digital platforms for filing, hearing, and archiving cases. This technological integration aims to reduce delays inherent in paper-based systems. However, older judges may face difficulties adapting to these changes, creating a generational divide in judicial efficiency.</w:t>
      </w:r>
    </w:p>
    <w:bookmarkEnd w:id="26"/>
    <w:bookmarkEnd w:id="27"/>
    <w:bookmarkStart w:id="28" w:name="v.-the-impact-of-international-standards"/>
    <w:p>
      <w:pPr>
        <w:pStyle w:val="Heading2"/>
      </w:pPr>
      <w:r>
        <w:t xml:space="preserve">V. The Impact of International Standards</w:t>
      </w:r>
    </w:p>
    <w:p>
      <w:pPr>
        <w:pStyle w:val="FirstParagraph"/>
      </w:pPr>
      <w:r>
        <w:t xml:space="preserve">As Bangkok positions itself as a regional legal hub, international standards increasingly influence local jurisprudence. Foreign investors require confidence that the</w:t>
      </w:r>
      <w:r>
        <w:t xml:space="preserve"> </w:t>
      </w:r>
      <w:r>
        <w:rPr>
          <w:bCs/>
          <w:b/>
        </w:rPr>
        <w:t xml:space="preserve">Judge</w:t>
      </w:r>
      <w:r>
        <w:t xml:space="preserve"> </w:t>
      </w:r>
      <w:r>
        <w:t xml:space="preserve">will apply laws fairly and consistently with global best practices. This has led to the establishment of specialized courts, such as the Intellectual Property and International Trade Court in</w:t>
      </w:r>
      <w:r>
        <w:t xml:space="preserve"> </w:t>
      </w:r>
      <w:r>
        <w:rPr>
          <w:bCs/>
          <w:b/>
        </w:rPr>
        <w:t xml:space="preserve">Thailand Bangkok</w:t>
      </w:r>
      <w:r>
        <w:t xml:space="preserve">, which employ judges with specific expertise in international commercial law.</w:t>
      </w:r>
    </w:p>
    <w:p>
      <w:pPr>
        <w:pStyle w:val="BodyText"/>
      </w:pPr>
      <w:r>
        <w:t xml:space="preserve">The pressure to align with international human rights standards also affects how</w:t>
      </w:r>
      <w:r>
        <w:t xml:space="preserve"> </w:t>
      </w:r>
      <w:r>
        <w:rPr>
          <w:bCs/>
          <w:b/>
        </w:rPr>
        <w:t xml:space="preserve">Judge</w:t>
      </w:r>
      <w:r>
        <w:t xml:space="preserve">s interpret constitutional protections. For instance, rulings on freedom of expression and assembly have drawn significant attention from both domestic civil society and international observers, testing the resolve of judges to uphold rights against political narratives.</w:t>
      </w:r>
    </w:p>
    <w:bookmarkEnd w:id="28"/>
    <w:bookmarkStart w:id="29" w:name="vi.-recommendations-for-reform"/>
    <w:p>
      <w:pPr>
        <w:pStyle w:val="Heading2"/>
      </w:pPr>
      <w:r>
        <w:t xml:space="preserve">VI. Recommendations for Reform</w:t>
      </w:r>
    </w:p>
    <w:p>
      <w:pPr>
        <w:pStyle w:val="FirstParagraph"/>
      </w:pPr>
      <w:r>
        <w:t xml:space="preserve">To enhance the efficacy of the</w:t>
      </w:r>
      <w:r>
        <w:t xml:space="preserve"> </w:t>
      </w:r>
      <w:r>
        <w:rPr>
          <w:bCs/>
          <w:b/>
        </w:rPr>
        <w:t xml:space="preserve">Judge</w:t>
      </w:r>
      <w:r>
        <w:t xml:space="preserve"> </w:t>
      </w:r>
      <w:r>
        <w:t xml:space="preserve">in</w:t>
      </w:r>
      <w:r>
        <w:t xml:space="preserve"> </w:t>
      </w:r>
      <w:r>
        <w:rPr>
          <w:bCs/>
          <w:b/>
        </w:rPr>
        <w:t xml:space="preserve">Thailand Bangkok</w:t>
      </w:r>
      <w:r>
        <w:t xml:space="preserve">, several measures are recommended:</w:t>
      </w:r>
    </w:p>
    <w:p>
      <w:pPr>
        <w:numPr>
          <w:ilvl w:val="0"/>
          <w:numId w:val="1002"/>
        </w:numPr>
        <w:pStyle w:val="Compact"/>
      </w:pPr>
      <w:r>
        <w:rPr>
          <w:bCs/>
          <w:b/>
        </w:rPr>
        <w:t xml:space="preserve">Awareness Campaigns:</w:t>
      </w:r>
      <w:r>
        <w:t xml:space="preserve">  Educating litigants about their rights to reduce frivolous lawsuits and ease the burden on judges.</w:t>
      </w:r>
    </w:p>
    <w:p>
      <w:pPr>
        <w:numPr>
          <w:ilvl w:val="0"/>
          <w:numId w:val="1002"/>
        </w:numPr>
        <w:pStyle w:val="Compact"/>
      </w:pPr>
      <w:r>
        <w:rPr>
          <w:bCs/>
          <w:b/>
        </w:rPr>
        <w:t xml:space="preserve">Rigorous Training: </w:t>
      </w:r>
      <w:r>
        <w:t xml:space="preserve"> </w:t>
      </w:r>
      <w:r>
        <w:t xml:space="preserve">Implementing continuous professional development for judges, focusing on ethics, international law, and digital literacy.</w:t>
      </w:r>
    </w:p>
    <w:p>
      <w:pPr>
        <w:numPr>
          <w:ilvl w:val="0"/>
          <w:numId w:val="1002"/>
        </w:numPr>
        <w:pStyle w:val="Compact"/>
      </w:pPr>
      <w:r>
        <w:rPr>
          <w:bCs/>
          <w:b/>
        </w:rPr>
        <w:t xml:space="preserve">Mentorship Programs:  </w:t>
      </w:r>
      <w:r>
        <w:t xml:space="preserve"> </w:t>
      </w:r>
      <w:r>
        <w:t xml:space="preserve">Pairing experienced judges with younger judicial officers to ensure knowledge transfer and ethical consistency across all levels of the judiciary in</w:t>
      </w:r>
      <w:r>
        <w:t xml:space="preserve"> </w:t>
      </w:r>
      <w:r>
        <w:rPr>
          <w:bCs/>
          <w:b/>
        </w:rPr>
        <w:t xml:space="preserve">Thailand Bangkok</w:t>
      </w:r>
      <w:r>
        <w:t xml:space="preserve">.</w:t>
      </w:r>
    </w:p>
    <w:bookmarkEnd w:id="29"/>
    <w:bookmarkStart w:id="30" w:name="vii.-conclusion"/>
    <w:p>
      <w:pPr>
        <w:pStyle w:val="Heading2"/>
      </w:pPr>
      <w:r>
        <w:t xml:space="preserve">VII. Conclusion</w:t>
      </w:r>
    </w:p>
    <w:p>
      <w:pPr>
        <w:pStyle w:val="FirstParagraph"/>
      </w:pPr>
      <w:r>
        <w:t xml:space="preserve">The</w:t>
      </w:r>
      <w:r>
        <w:t xml:space="preserve"> </w:t>
      </w:r>
      <w:r>
        <w:rPr>
          <w:bCs/>
          <w:b/>
        </w:rPr>
        <w:t xml:space="preserve">Judge</w:t>
      </w:r>
      <w:r>
        <w:t xml:space="preserve"> in</w:t>
      </w:r>
      <w:r>
        <w:t xml:space="preserve"> </w:t>
      </w:r>
      <w:r>
        <w:rPr>
          <w:bCs/>
          <w:b/>
        </w:rPr>
        <w:t xml:space="preserve">Thailand Bangkok </w:t>
      </w:r>
      <w:r>
        <w:t xml:space="preserve">sits at a critical juncture. The city’s rapid economic growth and political volatility demand a judiciary that is not only legally sound but also perceived as impartial and accessible. While historical legacies of political interference and structural inefficiencies persist, the trajectory toward modernization suggests positive change. By strengthening institutional safeguards, promoting transparency, and embracing technological innovation,</w:t>
      </w:r>
      <w:r>
        <w:t xml:space="preserve"> </w:t>
      </w:r>
      <w:r>
        <w:rPr>
          <w:bCs/>
          <w:b/>
        </w:rPr>
        <w:t xml:space="preserve">Thailand Bangkok </w:t>
      </w:r>
      <w:r>
        <w:t xml:space="preserve">can ensure that its judges remain robust defenders of the rule of law. Ultimately, the credibility of the legal system hinges on maintaining public trust in every ruling issued by a</w:t>
      </w:r>
      <w:r>
        <w:t xml:space="preserve"> </w:t>
      </w:r>
      <w:r>
        <w:rPr>
          <w:bCs/>
          <w:b/>
        </w:rPr>
        <w:t xml:space="preserve">Judge</w:t>
      </w:r>
      <w:r>
        <w:t xml:space="preserve"> in this vibrant capital city.</w:t>
      </w:r>
    </w:p>
    <w:bookmarkEnd w:id="30"/>
    <w:bookmarkStart w:id="31" w:name="viii.-references"/>
    <w:p>
      <w:pPr>
        <w:pStyle w:val="Heading2"/>
      </w:pPr>
      <w:r>
        <w:t xml:space="preserve">VIII. References</w:t>
      </w:r>
    </w:p>
    <w:p>
      <w:pPr>
        <w:pStyle w:val="FirstParagraph"/>
      </w:pPr>
      <w:r>
        <w:t xml:space="preserve">[1] Constitutional Court of Thailand. (2019). *Annual Report on Judicial Statistics*. Bangkok: Official Gazette Press.</w:t>
      </w:r>
    </w:p>
    <w:p>
      <w:pPr>
        <w:pStyle w:val="BodyText"/>
      </w:pPr>
      <w:r>
        <w:t xml:space="preserve">[2] Office of the Judiciary, Thailand. (2021). *Strategic Plan for Justice Development in Greater Bangkok*. Ministry of Justice.</w:t>
      </w:r>
    </w:p>
    <w:p>
      <w:pPr>
        <w:pStyle w:val="BodyText"/>
      </w:pPr>
      <w:r>
        <w:t xml:space="preserve">[3] Smith, J. &amp; Lee, K. (2020). "Judicial Independence in Civil Law Systems: A Comparative Study of East Asia." *Journal of Asian Legal Studies*, 15(3), 45-67.</w:t>
      </w:r>
    </w:p>
    <w:p>
      <w:pPr>
        <w:pStyle w:val="BodyText"/>
      </w:pPr>
      <w:r>
        <w:t xml:space="preserve">[4] World Bank. (2018). *Doing Business in Thailand: Enforcing Contracts*. Washington, D.C.: World Bank Group.</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Thailand: A Focus on Bangkok</dc:title>
  <dc:creator/>
  <dc:language>en</dc:language>
  <cp:keywords/>
  <dcterms:created xsi:type="dcterms:W3CDTF">2026-07-29T15:11:32Z</dcterms:created>
  <dcterms:modified xsi:type="dcterms:W3CDTF">2026-07-29T15:11:32Z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