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Structure,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Turkey:</w:t>
      </w:r>
      <w:r>
        <w:t xml:space="preserve"> </w:t>
      </w:r>
      <w:r>
        <w:t xml:space="preserve">A</w:t>
      </w:r>
      <w:r>
        <w:t xml:space="preserve"> </w:t>
      </w:r>
      <w:r>
        <w:t xml:space="preserve">Focus</w:t>
      </w:r>
      <w:r>
        <w:t xml:space="preserve"> </w:t>
      </w:r>
      <w:r>
        <w:t xml:space="preserve">on</w:t>
      </w:r>
      <w:r>
        <w:t xml:space="preserve"> </w:t>
      </w:r>
      <w:r>
        <w:t xml:space="preserve">Ankara</w:t>
      </w:r>
    </w:p>
    <w:bookmarkStart w:id="33" w:name="X01d740a938b25dc5bec3ec49aa62b1746635b75"/>
    <w:p>
      <w:pPr>
        <w:pStyle w:val="Heading1"/>
      </w:pPr>
      <w:r>
        <w:t xml:space="preserve">The Judicial Framework and the Role of the Judge in Turkey Ankara</w:t>
      </w:r>
    </w:p>
    <w:p>
      <w:pPr>
        <w:pStyle w:val="FirstParagraph"/>
      </w:pPr>
      <w:r>
        <w:rPr>
          <w:bCs/>
          <w:b/>
        </w:rPr>
        <w:t xml:space="preserve">Abstract:</w:t>
      </w:r>
      <w:r>
        <w:br/>
      </w:r>
      <w:r>
        <w:t xml:space="preserve">This research paper examines the intricate role of a judge within the judicial system of Turkey, with a specific geographical and administrative focus on Ankara. As both the capital city and the seat of Turkey's highest constitutional courts, Ankara serves as the epicenter for legal adjudication in matters that define national policy, constitutional integrity, and international standing. This document explores the qualifications required to become a judge in Turkey, the structural hierarchy of courts located in Ankara, and the contemporary challenges facing judicial independence. By analyzing recent reforms and historical contexts, this paper elucidates how a judge operates within the unique socio-political landscape of Turkey Ankara.</w:t>
      </w:r>
    </w:p>
    <w:bookmarkStart w:id="20" w:name="introduction"/>
    <w:p>
      <w:pPr>
        <w:pStyle w:val="Heading2"/>
      </w:pPr>
      <w:r>
        <w:t xml:space="preserve">Introduction</w:t>
      </w:r>
    </w:p>
    <w:p>
      <w:pPr>
        <w:pStyle w:val="FirstParagraph"/>
      </w:pPr>
      <w:r>
        <w:t xml:space="preserve">Turkey, formally known as the Republic of Türkiye, operates under a civil law legal system rooted in European traditions, particularly Swiss and Italian codes. The judiciary is mandated by the Constitution to be independent from the executive and legislative branches. However, the practical application of this independence has been a subject of intense domestic and international scrutiny in recent years. Nowhere is this dynamic more palpable than in Ankara.</w:t>
      </w:r>
    </w:p>
    <w:p>
      <w:pPr>
        <w:pStyle w:val="BodyText"/>
      </w:pPr>
      <w:r>
        <w:t xml:space="preserve">Ankara holds a unique position in Turkish jurisprudence. Unlike Istanbul, which serves as the economic hub and handles the highest volume of commercial litigation, Ankara is the political heart of the nation. It hosts the Constitutional Court, Court of Cassation (Yargıtay), and Council of State (Danıştay). Therefore, understanding what it means to be a judge in Turkey requires an analysis specifically tailored to Ankara's role as the venue for high-stakes constitutional and administrative law.</w:t>
      </w:r>
    </w:p>
    <w:bookmarkEnd w:id="20"/>
    <w:bookmarkStart w:id="23" w:name="the-pathway-to-becoming-a-judge"/>
    <w:p>
      <w:pPr>
        <w:pStyle w:val="Heading2"/>
      </w:pPr>
      <w:r>
        <w:t xml:space="preserve">The Pathway to Becoming a Judge</w:t>
      </w:r>
    </w:p>
    <w:bookmarkStart w:id="21" w:name="Xa0cd4971304c52638631f593154f55ee7694cdb"/>
    <w:p>
      <w:pPr>
        <w:pStyle w:val="Heading3"/>
      </w:pPr>
      <w:r>
        <w:t xml:space="preserve">Educational and Professional Requirements</w:t>
      </w:r>
    </w:p>
    <w:p>
      <w:pPr>
        <w:pStyle w:val="FirstParagraph"/>
      </w:pPr>
      <w:r>
        <w:t xml:space="preserve">Becoming a judge in Turkey is a highly competitive process designed to ensure academic excellence and professional competency. The primary route involves obtaining a law degree from one of the accredited universities in Turkey. Following graduation, aspiring legal professionals must pass the Judicial Academy entrance exam, known locally as "Yargı Akademi Giriş Sınavları." This examination is rigorous, testing candidates on various branches of law including civil, criminal, commercial, and administrative law.</w:t>
      </w:r>
    </w:p>
    <w:p>
      <w:pPr>
        <w:pStyle w:val="BodyText"/>
      </w:pPr>
      <w:r>
        <w:t xml:space="preserve">For a judge appointed to serve in Ankara’s specialized courts or supreme bodies, the standards are often elevated. Candidates must undergo several years of intensive theoretical education followed by practical training at the Judicial Academy located within Ankara. This training period is critical; it shapes not only the legal reasoning skills of a judge but also their ethical framework and understanding of judicial independence.</w:t>
      </w:r>
    </w:p>
    <w:bookmarkEnd w:id="21"/>
    <w:bookmarkStart w:id="22" w:name="X41e5c534756e515410d469b78fd5213cfbaf2d2"/>
    <w:p>
      <w:pPr>
        <w:pStyle w:val="Heading3"/>
      </w:pPr>
      <w:r>
        <w:t xml:space="preserve">The Role of the Higher Council of Judges and Prosecutors (HSYK)</w:t>
      </w:r>
    </w:p>
    <w:p>
      <w:pPr>
        <w:pStyle w:val="FirstParagraph"/>
      </w:pPr>
      <w:r>
        <w:t xml:space="preserve">A pivotal aspect for any judge in Turkey Ankara is their relationship with the Higher Council of Judges and Prosecutors (HSYK). Established following constitutional amendments, the HSYK is responsible for appointing, promoting, transferring, disciplining, and dismissing judges and prosecutors. The composition of this council has evolved significantly over the last two decades. Originally designed to include a majority of members elected by their peers to protect judicial autonomy recent changes have increased executive influence within the council.</w:t>
      </w:r>
    </w:p>
    <w:p>
      <w:pPr>
        <w:pStyle w:val="BodyText"/>
      </w:pPr>
      <w:r>
        <w:t xml:space="preserve">For a judge in Ankara, particularly those presiding over politically sensitive cases involving government ministers or high-ranking officials, the HSYK plays a dual role. It is both a guardian of career progression and an instrument of administrative control. This dynamic profoundly influences judicial behavior and decision-making processes.</w:t>
      </w:r>
    </w:p>
    <w:bookmarkEnd w:id="22"/>
    <w:bookmarkEnd w:id="23"/>
    <w:bookmarkStart w:id="26" w:name="jurisdictional-authority-in-ankara"/>
    <w:p>
      <w:pPr>
        <w:pStyle w:val="Heading2"/>
      </w:pPr>
      <w:r>
        <w:t xml:space="preserve">Jurisdictional Authority in Ankara</w:t>
      </w:r>
    </w:p>
    <w:p>
      <w:pPr>
        <w:pStyle w:val="FirstParagraph"/>
      </w:pPr>
      <w:r>
        <w:t xml:space="preserve">The term "Judge" in Turkey Ankara carries specific jurisdictional weights depending on the court to which they are assigned. The city is divided into multiple judicial districts, each handling different tiers of litigation. However, the supreme courts located in Ankara have nationwide authority over certain legal interpretations.</w:t>
      </w:r>
    </w:p>
    <w:bookmarkStart w:id="24" w:name="the-constitutional-court"/>
    <w:p>
      <w:pPr>
        <w:pStyle w:val="Heading3"/>
      </w:pPr>
      <w:r>
        <w:t xml:space="preserve">The Constitutional Court</w:t>
      </w:r>
    </w:p>
    <w:p>
      <w:pPr>
        <w:pStyle w:val="FirstParagraph"/>
      </w:pPr>
      <w:r>
        <w:t xml:space="preserve">The Constitution of Turkey establishes a separate constitutional court to protect the constitution and guarantee basic rights. Located in Ankara, this court is composed of 17 judges. A judge serving here must possess profound expertise in constitutional law. Their primary function is to review the constitutionality of laws and decrees issued by the government, as well as to adjudicate cases against high-ranking state officials for crimes committed during their tenure.</w:t>
      </w:r>
    </w:p>
    <w:p>
      <w:pPr>
        <w:pStyle w:val="BodyText"/>
      </w:pPr>
      <w:r>
        <w:t xml:space="preserve">In recent years, following the transition to an executive presidential system via a 2017 referendum, the workload of this court has increased significantly. Judges in Ankara are now frequently tasked with reviewing emergency decrees and legislative changes that reshape the balance of power. This requires a judge to navigate complex political waters while adhering strictly to constitutional text.</w:t>
      </w:r>
    </w:p>
    <w:bookmarkEnd w:id="24"/>
    <w:bookmarkStart w:id="25" w:name="X7d7f8097065853007be49a71ad7854f51631510"/>
    <w:p>
      <w:pPr>
        <w:pStyle w:val="Heading3"/>
      </w:pPr>
      <w:r>
        <w:t xml:space="preserve">The Court of Cassation and Council of State</w:t>
      </w:r>
    </w:p>
    <w:p>
      <w:pPr>
        <w:pStyle w:val="FirstParagraph"/>
      </w:pPr>
      <w:r>
        <w:t xml:space="preserve">Beyond the Constitutional Court, Ankara houses two other supreme appellate bodies. The Court of Cassation (Yargıtay) acts as the final court for civil and criminal cases, while the Council of State (Danıştay) serves as the highest administrative court. A judge in these institutions does not re-examine facts but rather ensures that lower courts applied the law correctly.</w:t>
      </w:r>
    </w:p>
    <w:p>
      <w:pPr>
        <w:pStyle w:val="BodyText"/>
      </w:pPr>
      <w:r>
        <w:t xml:space="preserve">The presence of these institutions in Ankara centralizes legal interpretation. When a judge here issues a precedent-setting ruling, it influences judicial practice across all of Turkey. Consequently, judges in Ankara are under immense pressure to maintain consistency and predictability in their rulings to ensure legal stability for the entire nation.</w:t>
      </w:r>
    </w:p>
    <w:bookmarkEnd w:id="25"/>
    <w:bookmarkEnd w:id="26"/>
    <w:bookmarkStart w:id="29" w:name="Xe6968f35ffa52fc75756b06884a70e1eb001324"/>
    <w:p>
      <w:pPr>
        <w:pStyle w:val="Heading2"/>
      </w:pPr>
      <w:r>
        <w:t xml:space="preserve">Contemporary Challenges and Judicial Independence</w:t>
      </w:r>
    </w:p>
    <w:p>
      <w:pPr>
        <w:pStyle w:val="FirstParagraph"/>
      </w:pPr>
      <w:r>
        <w:t xml:space="preserve">The role of a judge in Turkey Ankara cannot be discussed without addressing the broader context of judicial independence. International organizations, including the European Union (Turkey’s potential accession partner) and various human rights watchdogs, have repeatedly raised concerns regarding political pressure on the judiciary.</w:t>
      </w:r>
    </w:p>
    <w:bookmarkStart w:id="27" w:name="political-pressure-and-public-perception"/>
    <w:p>
      <w:pPr>
        <w:pStyle w:val="Heading3"/>
      </w:pPr>
      <w:r>
        <w:t xml:space="preserve">Political Pressure and Public Perception</w:t>
      </w:r>
    </w:p>
    <w:p>
      <w:pPr>
        <w:pStyle w:val="FirstParagraph"/>
      </w:pPr>
      <w:r>
        <w:t xml:space="preserve">In cases involving terrorism allegations, corruption investigations of political opponents, or restrictions on freedom of expression, judges in Ankara face significant external scrutiny. Critics argue that appointment mechanisms through the HSYK have led to a judiciary that is increasingly aligned with the ruling party’s interests. Conversely, supporters of the current system argue that these reforms were necessary to eliminate old-guard judicial elites who were perceived as operating without democratic accountability.</w:t>
      </w:r>
    </w:p>
    <w:p>
      <w:pPr>
        <w:pStyle w:val="BodyText"/>
      </w:pPr>
      <w:r>
        <w:t xml:space="preserve">For an individual judge, this polarization creates a challenging professional environment. A judge must balance loyalty to the law and constitution against potential career repercussions or public criticism. The concept of "judicial activism" versus "judicial restraint" is debated intensely in Turkish legal circles, with Ankara judges often at the forefront of these debates.</w:t>
      </w:r>
    </w:p>
    <w:bookmarkEnd w:id="27"/>
    <w:bookmarkStart w:id="28" w:name="the-impact-of-emergency-decrees"/>
    <w:p>
      <w:pPr>
        <w:pStyle w:val="Heading3"/>
      </w:pPr>
      <w:r>
        <w:t xml:space="preserve">The Impact of Emergency Decrees</w:t>
      </w:r>
    </w:p>
    <w:p>
      <w:pPr>
        <w:pStyle w:val="FirstParagraph"/>
      </w:pPr>
      <w:r>
        <w:t xml:space="preserve">Following the failed coup attempt in 2016, Turkey implemented a state of emergency that granted the executive branch decree power. Many cases were handled by special courts in Ankara and other provinces. The rapid expansion of judicial powers during this period tested the resilience of Turkish legal institutions. Judges had to manage unprecedented caseloads involving thousands of dismissals and arrests, raising questions about due process rights and fair trial guarantees.</w:t>
      </w:r>
    </w:p>
    <w:bookmarkEnd w:id="28"/>
    <w:bookmarkEnd w:id="29"/>
    <w:bookmarkStart w:id="30" w:name="future-outlook"/>
    <w:p>
      <w:pPr>
        <w:pStyle w:val="Heading2"/>
      </w:pPr>
      <w:r>
        <w:t xml:space="preserve">Future Outlook</w:t>
      </w:r>
    </w:p>
    <w:p>
      <w:pPr>
        <w:pStyle w:val="FirstParagraph"/>
      </w:pPr>
      <w:r>
        <w:t xml:space="preserve">The future role of a judge in Turkey Ankara will likely be shaped by Turkey’s evolving relationship with Europe and its internal political trajectory. As ongoing negotiations regarding EU membership fluctuate, the alignment of Turkish judicial standards with European norms remains a critical benchmark.</w:t>
      </w:r>
    </w:p>
    <w:p>
      <w:pPr>
        <w:pStyle w:val="BodyText"/>
      </w:pPr>
      <w:r>
        <w:t xml:space="preserve">Furthermore, technological advancements are transforming the courtroom. Ankara is leading digitalization efforts in the Turkish judiciary, including e-justice systems for filing cases and virtual hearings. Judges must adapt to these tools while maintaining ethical standards and ensuring that digital access does not create disparities for litigants.</w:t>
      </w:r>
    </w:p>
    <w:bookmarkEnd w:id="30"/>
    <w:bookmarkStart w:id="31" w:name="conclusion"/>
    <w:p>
      <w:pPr>
        <w:pStyle w:val="Heading2"/>
      </w:pPr>
      <w:r>
        <w:t xml:space="preserve">Conclusion</w:t>
      </w:r>
    </w:p>
    <w:p>
      <w:pPr>
        <w:pStyle w:val="FirstParagraph"/>
      </w:pPr>
      <w:r>
        <w:t xml:space="preserve">In conclusion, the role of a judge in Turkey Ankara is complex, multifaceted, and deeply embedded in the nation’s political and legal history. It requires not only rigorous academic preparation through the Judicial Academy but also a nuanced understanding of constitutional principles and administrative structures. As the seat of Turkey’s highest courts, Ankara is where national legal precedents are set.</w:t>
      </w:r>
    </w:p>
    <w:p>
      <w:pPr>
        <w:pStyle w:val="BodyText"/>
      </w:pPr>
      <w:r>
        <w:t xml:space="preserve">The judge in this context acts as a mediator between state power and individual rights. While structural challenges regarding independence persist, the professional integrity of judges remains a cornerstone for maintaining the rule of law. Future reforms must continue to prioritize transparency, merit-based appointments, and robust protections against political interference to strengthen judicial credibility both domestically and internationally.</w:t>
      </w:r>
    </w:p>
    <w:bookmarkEnd w:id="31"/>
    <w:bookmarkStart w:id="32" w:name="references"/>
    <w:p>
      <w:pPr>
        <w:pStyle w:val="Heading2"/>
      </w:pPr>
      <w:r>
        <w:t xml:space="preserve">References</w:t>
      </w:r>
    </w:p>
    <w:p>
      <w:pPr>
        <w:pStyle w:val="FirstParagraph"/>
      </w:pPr>
      <w:r>
        <w:rPr>
          <w:iCs/>
          <w:i/>
        </w:rPr>
        <w:t xml:space="preserve">Note: The following references are illustrative of the types of sources used in such a research context.</w:t>
      </w:r>
    </w:p>
    <w:p>
      <w:pPr>
        <w:numPr>
          <w:ilvl w:val="0"/>
          <w:numId w:val="1001"/>
        </w:numPr>
        <w:pStyle w:val="Compact"/>
      </w:pPr>
      <w:r>
        <w:t xml:space="preserve">The Constitution of the Republic of Turkey (Amended 2017).</w:t>
      </w:r>
    </w:p>
    <w:p>
      <w:pPr>
        <w:numPr>
          <w:ilvl w:val="0"/>
          <w:numId w:val="1001"/>
        </w:numPr>
        <w:pStyle w:val="Compact"/>
      </w:pPr>
      <w:r>
        <w:t xml:space="preserve">Judicial Academy Regulations and Admission Procedures.</w:t>
      </w:r>
    </w:p>
    <w:p>
      <w:pPr>
        <w:numPr>
          <w:ilvl w:val="0"/>
          <w:numId w:val="1001"/>
        </w:numPr>
        <w:pStyle w:val="Compact"/>
      </w:pPr>
      <w:r>
        <w:t xml:space="preserve">Venice Commission Opinions on the Turkish Judiciary.</w:t>
      </w:r>
    </w:p>
    <w:p>
      <w:pPr>
        <w:numPr>
          <w:ilvl w:val="0"/>
          <w:numId w:val="1001"/>
        </w:numPr>
        <w:pStyle w:val="Compact"/>
      </w:pPr>
      <w:r>
        <w:t xml:space="preserve">Akdeniz, Y. (2018). "The State of Emergency and Judicial Response in Turkey."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Structure, and Evolution of the Judiciary in Turkey: A Focus on Ankara</dc:title>
  <dc:creator/>
  <cp:keywords/>
  <dcterms:created xsi:type="dcterms:W3CDTF">2026-07-29T17:32:59Z</dcterms:created>
  <dcterms:modified xsi:type="dcterms:W3CDTF">2026-07-29T17:32:59Z</dcterms:modified>
</cp:coreProperties>
</file>

<file path=docProps/custom.xml><?xml version="1.0" encoding="utf-8"?>
<Properties xmlns="http://schemas.openxmlformats.org/officeDocument/2006/custom-properties" xmlns:vt="http://schemas.openxmlformats.org/officeDocument/2006/docPropsVTypes"/>
</file>