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research-paper"/>
    <w:p>
      <w:pPr>
        <w:pStyle w:val="Heading2"/>
      </w:pPr>
      <w:r>
        <w:t xml:space="preserve">Research Paper</w:t>
      </w:r>
    </w:p>
    <w:bookmarkEnd w:id="20"/>
    <w:bookmarkStart w:id="33" w:name="Xf1989c754757ef0f985ee9d0bb41779d0d56031"/>
    <w:p>
      <w:pPr>
        <w:pStyle w:val="Heading1"/>
      </w:pPr>
      <w:r>
        <w:t xml:space="preserve">The Role and Evolution of the Judge in the United Arab Emirates Abu Dhabi</w:t>
      </w:r>
    </w:p>
    <w:p>
      <w:pPr>
        <w:pStyle w:val="FirstParagraph"/>
      </w:pPr>
      <w:r>
        <w:rPr>
          <w:bCs/>
          <w:b/>
        </w:rPr>
        <w:t xml:space="preserve">Abstract:</w:t>
      </w:r>
      <w:r>
        <w:br/>
      </w:r>
      <w:r>
        <w:t xml:space="preserve">This research paper examines the critical role, responsibilities, and historical evolution of the Judge within the judicial system of Abu Dhabi, part of the United Arab Emirates (UAE). As a pivotal figure in upholding justice under Federal and Emirate-level laws influenced by Civil Law traditions and Sharia principles, Judges in Abu Dhabi play an essential role in fostering legal stability. This document explores their appointment process, qualifications, ethical obligations, and the ongoing modernization efforts that align the judiciary with international standards while preserving cultural integrity.</w:t>
      </w:r>
    </w:p>
    <w:bookmarkStart w:id="21" w:name="introduction"/>
    <w:p>
      <w:pPr>
        <w:pStyle w:val="Heading2"/>
      </w:pPr>
      <w:r>
        <w:t xml:space="preserve">Introduction</w:t>
      </w:r>
    </w:p>
    <w:p>
      <w:pPr>
        <w:pStyle w:val="FirstParagraph"/>
      </w:pPr>
      <w:r>
        <w:t xml:space="preserve">The United Arab Emirates (UAE) has undergone significant transformation over the past five decades, evolving into a global hub for business, tourism, and innovation. At the heart of this progress lies a robust legal framework designed to ensure justice, security, and transparency. Within this framework stands one of the most important figures in Emirati society:</w:t>
      </w:r>
      <w:r>
        <w:t xml:space="preserve"> </w:t>
      </w:r>
      <w:r>
        <w:rPr>
          <w:bCs/>
          <w:b/>
        </w:rPr>
        <w:t xml:space="preserve">Judge</w:t>
      </w:r>
      <w:r>
        <w:t xml:space="preserve">. In particular, Abu Dhabi—the capital emirate—serves as both the political center and a key judicial hub within the UAE.</w:t>
      </w:r>
    </w:p>
    <w:p>
      <w:pPr>
        <w:pStyle w:val="BodyText"/>
      </w:pPr>
      <w:r>
        <w:t xml:space="preserve">The role of the</w:t>
      </w:r>
      <w:r>
        <w:t xml:space="preserve"> </w:t>
      </w:r>
      <w:r>
        <w:rPr>
          <w:bCs/>
          <w:b/>
        </w:rPr>
        <w:t xml:space="preserve">Judge</w:t>
      </w:r>
      <w:r>
        <w:t xml:space="preserve"> </w:t>
      </w:r>
      <w:r>
        <w:t xml:space="preserve">in Abu Dhabi extends beyond merely interpreting laws; they serve as guardians of justice, mediators between citizens and state authorities, and arbiters in complex civil, criminal, religious, and commercial disputes. With roots deeply embedded in Islamic jurisprudence yet increasingly influenced by continental civil law systems—particularly Egyptian-French models—the judiciary of Abu Dhabi reflects a unique blend traditionality and modernity.</w:t>
      </w:r>
    </w:p>
    <w:bookmarkEnd w:id="21"/>
    <w:bookmarkStart w:id="22" w:name="historical-context"/>
    <w:p>
      <w:pPr>
        <w:pStyle w:val="Heading2"/>
      </w:pPr>
      <w:r>
        <w:t xml:space="preserve">Historical Context</w:t>
      </w:r>
    </w:p>
    <w:p>
      <w:pPr>
        <w:pStyle w:val="FirstParagraph"/>
      </w:pPr>
      <w:r>
        <w:t xml:space="preserve">The development of the judicial system in the United Arab Emirates began before its official unification in 1971. Prior to that, each emirate maintained its own customary and Sharia-based justice mechanisms. After independence, efforts were made to unify certain aspects of governance while allowing individual emirates like Abu Dhabi to retain autonomy over internal matters—including their judiciary.</w:t>
      </w:r>
    </w:p>
    <w:p>
      <w:pPr>
        <w:pStyle w:val="BodyText"/>
      </w:pPr>
      <w:r>
        <w:t xml:space="preserve">In recent decades, especially under the leadership of Sheikh Zayed bin Sultan Al Nahyan, Abu Dhabi invested heavily in building institutions capable of supporting sustainable development. This included establishing specialized courts handling different areas such as family law, labor disputes, intellectual property rights among others. The establishment of these specialized bodies marked a turning point toward greater professionalism and efficiency.</w:t>
      </w:r>
    </w:p>
    <w:bookmarkEnd w:id="22"/>
    <w:bookmarkStart w:id="26" w:name="the-role-and-responsibilities"/>
    <w:p>
      <w:pPr>
        <w:pStyle w:val="Heading2"/>
      </w:pPr>
      <w:r>
        <w:t xml:space="preserve">The Role and Responsibilities</w:t>
      </w:r>
    </w:p>
    <w:p>
      <w:pPr>
        <w:pStyle w:val="FirstParagraph"/>
      </w:pPr>
      <w:r>
        <w:t xml:space="preserve">Judges in Abu Dhabi operate primarily within three levels: primary courts (first instance), appellate courts (reviewing decisions made below them) and the Court of Cassation which acts as final arbiter at federal level though some emirate-specific appeals may bypass it depending upon subject matter jurisdiction.</w:t>
      </w:r>
    </w:p>
    <w:bookmarkStart w:id="23" w:name="civil-law-adjudication"/>
    <w:p>
      <w:pPr>
        <w:pStyle w:val="Heading3"/>
      </w:pPr>
      <w:r>
        <w:t xml:space="preserve">Civil Law Adjudication</w:t>
      </w:r>
    </w:p>
    <w:p>
      <w:pPr>
        <w:pStyle w:val="FirstParagraph"/>
      </w:pPr>
      <w:r>
        <w:t xml:space="preserve">In civil cases involving contracts property disputes inheritance issues etc judges apply provisions from Civil Code enacted in 2005 amended subsequently incorporate elements derived Sharia principles ensure fairness equity parties involved while also considering international best practices relevant transactions cross-border nature increasingly prevalent today.</w:t>
      </w:r>
    </w:p>
    <w:bookmarkEnd w:id="23"/>
    <w:bookmarkStart w:id="24" w:name="criminal-justice-system"/>
    <w:p>
      <w:pPr>
        <w:pStyle w:val="Heading3"/>
      </w:pPr>
      <w:r>
        <w:t xml:space="preserve">Criminal Justice System</w:t>
      </w:r>
    </w:p>
    <w:p>
      <w:pPr>
        <w:pStyle w:val="FirstParagraph"/>
      </w:pPr>
      <w:r>
        <w:t xml:space="preserve">Criminal proceedings require strict adherence procedural safeguards rights accused persons protected Constitution UAE ensures presumption innocence until proven guilty beyond reasonable doubt judges oversee investigation trial process ensuring due process followed scrupulously maintaining public order security society.</w:t>
      </w:r>
    </w:p>
    <w:bookmarkEnd w:id="24"/>
    <w:bookmarkStart w:id="25" w:name="familial-matters-personal-status-issues"/>
    <w:p>
      <w:pPr>
        <w:pStyle w:val="Heading3"/>
      </w:pPr>
      <w:r>
        <w:t xml:space="preserve">Familial Matters &amp; Personal Status Issues</w:t>
      </w:r>
    </w:p>
    <w:p>
      <w:pPr>
        <w:pStyle w:val="FirstParagraph"/>
      </w:pPr>
      <w:r>
        <w:t xml:space="preserve">Matters relating marriage divorce child custody alimony governed Personal Status Law which largely based Sharia provisions specific to Muslim citizens non-Muslims subject particular rules depending upon their nationality religion judges must balance respect cultural religious traditions with contemporary human rights concerns ensuring vulnerable groups receive adequate protection support.</w:t>
      </w:r>
    </w:p>
    <w:bookmarkEnd w:id="25"/>
    <w:bookmarkEnd w:id="26"/>
    <w:bookmarkStart w:id="27" w:name="Xe5c99607c4fe67437882edb99b10d1a7028f968"/>
    <w:p>
      <w:pPr>
        <w:pStyle w:val="Heading2"/>
      </w:pPr>
      <w:r>
        <w:t xml:space="preserve">Appointment Qualifications Ethical Standards</w:t>
      </w:r>
    </w:p>
    <w:p>
      <w:pPr>
        <w:pStyle w:val="FirstParagraph"/>
      </w:pPr>
      <w:r>
        <w:t xml:space="preserve">Becoming a Judge in Abu Dhabi requires extensive education training experience typically involving obtaining degree Law followed passing rigorous competitive examination administered Ministry Justice further specialized training programs offered Judicial Training Institute established specifically prepare individuals taking on roles adjudication field.</w:t>
      </w:r>
    </w:p>
    <w:p>
      <w:pPr>
        <w:pStyle w:val="BodyText"/>
      </w:pPr>
      <w:r>
        <w:t xml:space="preserve">Ethical conduct paramount importance expected maintain impartiality independence integrity avoid any appearance biasness conflict interests uphold dignity associated office at all times respect parties appearing before them regardless status background religion ethnicity gender orientation.</w:t>
      </w:r>
    </w:p>
    <w:bookmarkEnd w:id="27"/>
    <w:bookmarkStart w:id="29" w:name="Xd0ae705cc29ce49d92a31c788013271ce1a8387"/>
    <w:p>
      <w:pPr>
        <w:pStyle w:val="Heading2"/>
      </w:pPr>
      <w:r>
        <w:t xml:space="preserve">Modernization Efforts Digital Transformation</w:t>
      </w:r>
    </w:p>
    <w:p>
      <w:pPr>
        <w:pStyle w:val="FirstParagraph"/>
      </w:pPr>
      <w:r>
        <w:t xml:space="preserve">In line with broader initiatives across UAE Abu Dhabi judiciary actively pursuing digital transformation aiming enhance accessibility efficiency transparency operations implementing e-filing systems virtual hearings artificial intelligence tools assisting research case management reducing backlogs improving service delivery overall citizen satisfaction levels rising steadily.</w:t>
      </w:r>
    </w:p>
    <w:bookmarkStart w:id="28" w:name="court-automation-projects"/>
    <w:p>
      <w:pPr>
        <w:pStyle w:val="Heading3"/>
      </w:pPr>
      <w:r>
        <w:t xml:space="preserve">Court Automation Projects</w:t>
      </w:r>
    </w:p>
    <w:p>
      <w:pPr>
        <w:pStyle w:val="FirstParagraph"/>
      </w:pPr>
      <w:r>
        <w:t xml:space="preserve">Leveraging technology enables faster resolution disputes providing real-time updates stakeholders involved streamlining administrative tasks freeing up valuable time judges focus substantive legal questions rather getting bogged down paperwork bureaucracy thereby enhancing effectiveness public trust confidence placed institutions responsible dispensing justice fairly equitably.</w:t>
      </w:r>
    </w:p>
    <w:bookmarkEnd w:id="28"/>
    <w:bookmarkEnd w:id="29"/>
    <w:bookmarkStart w:id="30" w:name="challenges-future-prospects"/>
    <w:p>
      <w:pPr>
        <w:pStyle w:val="Heading2"/>
      </w:pPr>
      <w:r>
        <w:t xml:space="preserve">Challenges Future Prospects</w:t>
      </w:r>
    </w:p>
    <w:p>
      <w:pPr>
        <w:pStyle w:val="FirstParagraph"/>
      </w:pPr>
      <w:r>
        <w:t xml:space="preserve">Despite remarkable achievements several challenges remain addressing backlog cases managing influx international businesses seeking recourse local courts navigating intricate interplay domestic foreign laws promoting diversity inclusion within ranks profession itself ensuring equal opportunities underrepresented groups particularly women young professionals entering workforce contributing fresh perspectives innovative ideas.</w:t>
      </w:r>
    </w:p>
    <w:p>
      <w:pPr>
        <w:pStyle w:val="BodyText"/>
      </w:pPr>
      <w:r>
        <w:t xml:space="preserve">Furthermore as region continues evolve geopolitical landscape shifts economic priorities change judges must stay abreast emerging trends developments anticipate potential impacts rulings issued today shaping outcomes tomorrow balancing preservation cherished values embrace progress embracing change beneficial society overall.</w:t>
      </w:r>
    </w:p>
    <w:bookmarkEnd w:id="30"/>
    <w:bookmarkStart w:id="31" w:name="conclusion"/>
    <w:p>
      <w:pPr>
        <w:pStyle w:val="Heading2"/>
      </w:pPr>
      <w:r>
        <w:t xml:space="preserve">Conclusion</w:t>
      </w:r>
    </w:p>
    <w:p>
      <w:pPr>
        <w:pStyle w:val="FirstParagraph"/>
      </w:pPr>
      <w:r>
        <w:t xml:space="preserve">The position of Judge in Abu Dhabi represents more than just a professional calling—it embodies commitment to justice equity rule law fundamental pillars upon which Emirati identity built. As custodians sacred trust bestowed upon them by people these men women wield immense power shape destinies countless lives through decisions rendered chambers courtrooms around world.</w:t>
      </w:r>
    </w:p>
    <w:p>
      <w:pPr>
        <w:pStyle w:val="BodyText"/>
      </w:pPr>
      <w:r>
        <w:t xml:space="preserve">Looking ahead continued investment human capital infrastructure technology will be crucial sustaining momentum driving forward agenda reform ensuring system remains responsive agile effective meeting needs evolving society now future generations yet-to-come. By nurturing culture excellence accountability innovation Abu Dhabi judiciary poised continue setting benchmarks others aspire emulate reinforcing status premier destination where justice thrives peace prosperity reign supreme.</w:t>
      </w:r>
    </w:p>
    <w:bookmarkEnd w:id="31"/>
    <w:bookmarkStart w:id="32" w:name="references"/>
    <w:p>
      <w:pPr>
        <w:pStyle w:val="Heading2"/>
      </w:pPr>
      <w:r>
        <w:t xml:space="preserve">References</w:t>
      </w:r>
    </w:p>
    <w:p>
      <w:pPr>
        <w:pStyle w:val="FirstParagraph"/>
      </w:pPr>
      <w:r>
        <w:t xml:space="preserve">Federal Decree-Law No. 13 of 1985 on Issuing the Penal Code (UAE).</w:t>
      </w:r>
    </w:p>
    <w:p>
      <w:pPr>
        <w:pStyle w:val="BodyText"/>
      </w:pPr>
      <w:r>
        <w:t xml:space="preserve">Federal Decree-Law No. 42 of 2022 on Judicial Authority.</w:t>
      </w:r>
    </w:p>
    <w:p>
      <w:pPr>
        <w:pStyle w:val="BodyText"/>
      </w:pPr>
      <w:r>
        <w:t xml:space="preserve">Civil Transactions Law (Federal Law No.5 of 1985 as amended).</w:t>
      </w:r>
    </w:p>
    <w:p>
      <w:pPr>
        <w:pStyle w:val="BodyText"/>
      </w:pPr>
      <w:r>
        <w:rPr>
          <w:bCs/>
          <w:b/>
          <w:iCs/>
          <w:i/>
        </w:rPr>
        <w:t xml:space="preserve">Judge</w:t>
      </w:r>
      <w:r>
        <w:t xml:space="preserve">: Official Guidelines issued by Ministry Justice UAE regarding ethical standards professional conduct.</w:t>
      </w:r>
    </w:p>
    <w:bookmarkEnd w:id="32"/>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United Arab Emirates Abu Dhabi</dc:title>
  <dc:creator/>
  <dc:language>en</dc:language>
  <cp:keywords/>
  <dcterms:created xsi:type="dcterms:W3CDTF">2026-07-30T07:13:29Z</dcterms:created>
  <dcterms:modified xsi:type="dcterms:W3CDTF">2026-07-30T07:13:29Z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