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Judicial</w:t>
      </w:r>
      <w:r>
        <w:t xml:space="preserve"> </w:t>
      </w:r>
      <w:r>
        <w:t xml:space="preserve">Framework</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Uzbekistan,</w:t>
      </w:r>
      <w:r>
        <w:t xml:space="preserve"> </w:t>
      </w:r>
      <w:r>
        <w:t xml:space="preserve">Tashkent:</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7" w:name="X33c1c1caf61cf26c6c3c33580e3e11b4740dec6"/>
    <w:p>
      <w:pPr>
        <w:pStyle w:val="Heading1"/>
      </w:pPr>
      <w:r>
        <w:t xml:space="preserve">The Judicial Framework and Evolution of the Judge in Uzbekistan, Tashkent</w:t>
      </w:r>
    </w:p>
    <w:p>
      <w:pPr>
        <w:pStyle w:val="FirstParagraph"/>
      </w:pPr>
      <w:r>
        <w:rPr>
          <w:bCs/>
          <w:b/>
        </w:rPr>
        <w:t xml:space="preserve">Abstract:</w:t>
      </w:r>
      <w:r>
        <w:t xml:space="preserve"> </w:t>
      </w:r>
      <w:r>
        <w:t xml:space="preserve">This research paper examines the historical trajectory, current legal structure, and contemporary challenges regarding the role of a</w:t>
      </w:r>
      <w:r>
        <w:t xml:space="preserve"> </w:t>
      </w:r>
      <w:r>
        <w:rPr>
          <w:iCs/>
          <w:i/>
        </w:rPr>
        <w:t xml:space="preserve">Judge</w:t>
      </w:r>
      <w:r>
        <w:t xml:space="preserve"> </w:t>
      </w:r>
      <w:r>
        <w:t xml:space="preserve">within the Republic of Uzbekistan, with a specific focus on its capital city,</w:t>
      </w:r>
      <w:r>
        <w:t xml:space="preserve"> </w:t>
      </w:r>
      <w:r>
        <w:rPr>
          <w:iCs/>
          <w:i/>
        </w:rPr>
        <w:t xml:space="preserve">Tashkent</w:t>
      </w:r>
      <w:r>
        <w:t xml:space="preserve">. As</w:t>
      </w:r>
      <w:r>
        <w:t xml:space="preserve"> </w:t>
      </w:r>
      <w:r>
        <w:rPr>
          <w:iCs/>
          <w:i/>
        </w:rPr>
        <w:t xml:space="preserve">Uzbekistan Tashkent</w:t>
      </w:r>
      <w:r>
        <w:t xml:space="preserve"> </w:t>
      </w:r>
      <w:r>
        <w:t xml:space="preserve">serves as the administrative and judicial heart of the nation, understanding how judges operate within this central hub is crucial for analyzing broader national legal reforms. The paper argues that recent modernization efforts have significantly enhanced the independence, professionalism, and accessibility of judicial officers in</w:t>
      </w:r>
      <w:r>
        <w:t xml:space="preserve"> </w:t>
      </w:r>
      <w:r>
        <w:rPr>
          <w:iCs/>
          <w:i/>
        </w:rPr>
        <w:t xml:space="preserve">Tashkent</w:t>
      </w:r>
      <w:r>
        <w:t xml:space="preserve">, aligning local practices with international standards while preserving regional legal traditions.</w:t>
      </w:r>
    </w:p>
    <w:bookmarkStart w:id="20" w:name="introduction"/>
    <w:p>
      <w:pPr>
        <w:pStyle w:val="Heading2"/>
      </w:pPr>
      <w:r>
        <w:t xml:space="preserve">1. Introduction</w:t>
      </w:r>
    </w:p>
    <w:p>
      <w:pPr>
        <w:pStyle w:val="FirstParagraph"/>
      </w:pPr>
      <w:r>
        <w:t xml:space="preserve">The judiciary is the cornerstone of any democratic society, serving as the ultimate arbiter of justice and the guardian of constitutional rights. In</w:t>
      </w:r>
      <w:r>
        <w:t xml:space="preserve"> </w:t>
      </w:r>
      <w:r>
        <w:rPr>
          <w:iCs/>
          <w:i/>
        </w:rPr>
        <w:t xml:space="preserve">Uzbekistan Tashkent</w:t>
      </w:r>
      <w:r>
        <w:t xml:space="preserve">, this role is particularly pronounced due to the city's status as the capital and primary center for administrative governance. The figure of a</w:t>
      </w:r>
      <w:r>
        <w:t xml:space="preserve"> </w:t>
      </w:r>
      <w:r>
        <w:rPr>
          <w:iCs/>
          <w:i/>
        </w:rPr>
        <w:t xml:space="preserve">Judge</w:t>
      </w:r>
      <w:r>
        <w:t xml:space="preserve"> </w:t>
      </w:r>
      <w:r>
        <w:t xml:space="preserve">in Uzbekistan has undergone substantial transformation over the past three decades, evolving from a Soviet-era functionary into an independent adjudicator operating within a modern civil law framework. This paper explores these changes, highlighting how judicial reforms have impacted the daily operations of courts in</w:t>
      </w:r>
      <w:r>
        <w:t xml:space="preserve"> </w:t>
      </w:r>
      <w:r>
        <w:rPr>
          <w:iCs/>
          <w:i/>
        </w:rPr>
        <w:t xml:space="preserve">Tashkent</w:t>
      </w:r>
      <w:r>
        <w:t xml:space="preserve"> </w:t>
      </w:r>
      <w:r>
        <w:t xml:space="preserve">and what this means for citizens seeking justice. The intersection of traditional legal codes with rapid digitalization and international human rights norms defines the contemporary landscape for every</w:t>
      </w:r>
      <w:r>
        <w:t xml:space="preserve"> </w:t>
      </w:r>
      <w:r>
        <w:rPr>
          <w:iCs/>
          <w:i/>
        </w:rPr>
        <w:t xml:space="preserve">Judge</w:t>
      </w:r>
      <w:r>
        <w:t xml:space="preserve"> </w:t>
      </w:r>
      <w:r>
        <w:t xml:space="preserve">serving in</w:t>
      </w:r>
    </w:p>
    <w:p>
      <w:pPr>
        <w:pStyle w:val="BodyText"/>
      </w:pPr>
      <w:r>
        <w:t xml:space="preserve">Uzbekistan Tashkent.</w:t>
      </w:r>
    </w:p>
    <w:bookmarkEnd w:id="20"/>
    <w:bookmarkStart w:id="21" w:name="historical-context-and-legal-foundations"/>
    <w:p>
      <w:pPr>
        <w:pStyle w:val="Heading2"/>
      </w:pPr>
      <w:r>
        <w:t xml:space="preserve">2. Historical Context and Legal Foundations</w:t>
      </w:r>
    </w:p>
    <w:p>
      <w:pPr>
        <w:pStyle w:val="FirstParagraph"/>
      </w:pPr>
      <w:r>
        <w:t xml:space="preserve">To understand the current position of a</w:t>
      </w:r>
      <w:r>
        <w:t xml:space="preserve"> </w:t>
      </w:r>
      <w:r>
        <w:rPr>
          <w:iCs/>
          <w:i/>
        </w:rPr>
        <w:t xml:space="preserve">Judge</w:t>
      </w:r>
      <w:r>
        <w:t xml:space="preserve">, one must first appreciate the historical weight carried by the judiciary in Central Asia. Following independence, Uzbekistan embarked on a path to develop an independent legal system distinct from its Soviet predecessors. The Constitution of Uzbekistan established judicial power as an independent branch, separate from legislative and executive authorities. In</w:t>
      </w:r>
      <w:r>
        <w:t xml:space="preserve"> </w:t>
      </w:r>
      <w:r>
        <w:rPr>
          <w:iCs/>
          <w:i/>
        </w:rPr>
        <w:t xml:space="preserve">Tashkent</w:t>
      </w:r>
      <w:r>
        <w:t xml:space="preserve">, this separation was initially slow to materialize due to entrenched bureaucratic practices, but the last decade has seen accelerated progress.</w:t>
      </w:r>
    </w:p>
    <w:p>
      <w:pPr>
        <w:pStyle w:val="BodyText"/>
      </w:pPr>
      <w:r>
        <w:t xml:space="preserve">The Civil Law tradition inherited from Russia remains influential, meaning that judges in</w:t>
      </w:r>
    </w:p>
    <w:p>
      <w:pPr>
        <w:pStyle w:val="BodyText"/>
      </w:pPr>
      <w:r>
        <w:t xml:space="preserve">Uzbekistan Tashkent rely heavily on codified statutes rather than precedent. However, recent legislative amendments have begun to incorporate principles of case law guidance, allowing Supreme Court decisions to serve as de facto precedents. This shift empowers a</w:t>
      </w:r>
      <w:r>
        <w:t xml:space="preserve"> </w:t>
      </w:r>
      <w:r>
        <w:rPr>
          <w:iCs/>
          <w:i/>
        </w:rPr>
        <w:t xml:space="preserve">Judge</w:t>
      </w:r>
      <w:r>
        <w:t xml:space="preserve"> </w:t>
      </w:r>
      <w:r>
        <w:t xml:space="preserve">to interpret laws with greater nuance and consistency, reducing the arbitrariness that once characterized some legal proceedings in the region.</w:t>
      </w:r>
    </w:p>
    <w:bookmarkEnd w:id="21"/>
    <w:bookmarkStart w:id="22" w:name="the-structure-of-courts-in-tashkent"/>
    <w:p>
      <w:pPr>
        <w:pStyle w:val="Heading2"/>
      </w:pPr>
      <w:r>
        <w:t xml:space="preserve">3. The Structure of Courts in Tashkent</w:t>
      </w:r>
    </w:p>
    <w:p>
      <w:pPr>
        <w:pStyle w:val="FirstParagraph"/>
      </w:pPr>
      <w:r>
        <w:t xml:space="preserve">The judicial hierarchy in</w:t>
      </w:r>
    </w:p>
    <w:p>
      <w:pPr>
        <w:pStyle w:val="BodyText"/>
      </w:pPr>
      <w:r>
        <w:t xml:space="preserve">Tashkent is complex yet structured to ensure appellate review and uniformity. At the apex sits the Supreme Court, located centrally in</w:t>
      </w:r>
    </w:p>
    <w:p>
      <w:pPr>
        <w:pStyle w:val="BodyText"/>
      </w:pPr>
      <w:r>
        <w:t xml:space="preserve">Tashkent, which oversees the application of legislation by lower courts. Below it are specialized courts, including civil, criminal, economic, and administrative divisions. For a</w:t>
      </w:r>
    </w:p>
    <w:p>
      <w:pPr>
        <w:pStyle w:val="BodyText"/>
      </w:pPr>
      <w:r>
        <w:t xml:space="preserve">Judge working in this city jurisdiction is often defined by both geographic boundaries and subject-matter expertise.</w:t>
      </w:r>
    </w:p>
    <w:p>
      <w:pPr>
        <w:pStyle w:val="BodyText"/>
      </w:pPr>
      <w:r>
        <w:t xml:space="preserve">Local district courts in</w:t>
      </w:r>
    </w:p>
    <w:p>
      <w:pPr>
        <w:pStyle w:val="BodyText"/>
      </w:pPr>
      <w:r>
        <w:t xml:space="preserve">Tashkent handle the vast majority of initial cases. These judges are tasked with fact-finding and applying statutory law to individual disputes, ranging from minor civil infractions to serious criminal offenses. The efficiency of these local</w:t>
      </w:r>
    </w:p>
    <w:p>
      <w:pPr>
        <w:pStyle w:val="BodyText"/>
      </w:pPr>
      <w:r>
        <w:t xml:space="preserve">Judges directly impacts public trust in the legal system. Furthermore, the Tashkent City Court operates as an intermediate appellate body, ensuring that errors made by district judges are corrected before reaching higher authorities. This multi-tiered structure requires each</w:t>
      </w:r>
    </w:p>
    <w:p>
      <w:pPr>
        <w:pStyle w:val="BodyText"/>
      </w:pPr>
      <w:r>
        <w:t xml:space="preserve">Judge to possess not only legal acumen but also a deep understanding of procedural justice.</w:t>
      </w:r>
    </w:p>
    <w:bookmarkEnd w:id="22"/>
    <w:bookmarkStart w:id="23" w:name="X19bbe84e0df7193becb0f0bb2b8c9841c49f866"/>
    <w:p>
      <w:pPr>
        <w:pStyle w:val="Heading2"/>
      </w:pPr>
      <w:r>
        <w:t xml:space="preserve">4. Professionalism and Independence of the Judge</w:t>
      </w:r>
    </w:p>
    <w:p>
      <w:pPr>
        <w:pStyle w:val="FirstParagraph"/>
      </w:pPr>
      <w:r>
        <w:t xml:space="preserve">A critical aspect of recent reforms in</w:t>
      </w:r>
    </w:p>
    <w:p>
      <w:pPr>
        <w:pStyle w:val="BodyText"/>
      </w:pPr>
      <w:r>
        <w:t xml:space="preserve">Uzbekistan Tashkent</w:t>
      </w:r>
      <w:r>
        <w:t xml:space="preserve">s been the enhancement of judicial independence. Previously, concerns regarding external influence from executive bodies were prevalent. Today, mechanisms such as mandatory asset declarations for judges, transparent appointment processes overseen by the High Judicial Council, and secure tenure protections have bolstered the autonomy of a</w:t>
      </w:r>
    </w:p>
    <w:p>
      <w:pPr>
        <w:pStyle w:val="BodyText"/>
      </w:pPr>
      <w:r>
        <w:t xml:space="preserve">Judge. These safeguards are essential for ensuring that rulings in</w:t>
      </w:r>
    </w:p>
    <w:p>
      <w:pPr>
        <w:pStyle w:val="BodyText"/>
      </w:pPr>
      <w:r>
        <w:t xml:space="preserve">Tashkent are based on law rather than political pressure.</w:t>
      </w:r>
    </w:p>
    <w:p>
      <w:pPr>
        <w:pStyle w:val="BodyText"/>
      </w:pPr>
      <w:r>
        <w:t xml:space="preserve">Moreover, professional development has become a priority. Judges in</w:t>
      </w:r>
    </w:p>
    <w:p>
      <w:pPr>
        <w:pStyle w:val="BodyText"/>
      </w:pPr>
      <w:r>
        <w:t xml:space="preserve">Tashkent</w:t>
      </w:r>
      <w:r>
        <w:t xml:space="preserve">s participate in regular training programs facilitated by international organizations such as the United Nations Development Programme (UNDP) and the European Union for Democracy through Law (EUROJUST). These initiatives focus on human rights standards, anti-corruption measures, and digital literacy. As a result, a modern</w:t>
      </w:r>
    </w:p>
    <w:p>
      <w:pPr>
        <w:pStyle w:val="BodyText"/>
      </w:pPr>
      <w:r>
        <w:t xml:space="preserve">Judge in</w:t>
      </w:r>
    </w:p>
    <w:p>
      <w:pPr>
        <w:pStyle w:val="BodyText"/>
      </w:pPr>
      <w:r>
        <w:t xml:space="preserve">Tashkent is better equipped to handle complex transnational cases involving foreign investment or cross-border disputes.</w:t>
      </w:r>
    </w:p>
    <w:bookmarkEnd w:id="23"/>
    <w:bookmarkStart w:id="24" w:name="digitalization-and-access-to-justice"/>
    <w:p>
      <w:pPr>
        <w:pStyle w:val="Heading2"/>
      </w:pPr>
      <w:r>
        <w:t xml:space="preserve">5. Digitalization and Access to Justice</w:t>
      </w:r>
    </w:p>
    <w:p>
      <w:pPr>
        <w:pStyle w:val="FirstParagraph"/>
      </w:pPr>
      <w:r>
        <w:t xml:space="preserve">The digital transformation of the judiciary in</w:t>
      </w:r>
    </w:p>
    <w:p>
      <w:pPr>
        <w:pStyle w:val="BodyText"/>
      </w:pPr>
      <w:r>
        <w:t xml:space="preserve">Tashkent</w:t>
      </w:r>
      <w:r>
        <w:t xml:space="preserve">s represents one of the most significant advancements for both</w:t>
      </w:r>
    </w:p>
    <w:p>
      <w:pPr>
        <w:pStyle w:val="BodyText"/>
      </w:pPr>
      <w:r>
        <w:t xml:space="preserve">Judges and litigants. The "Electronic Court" system allows for remote filing, online hearings, and digital payment of state fees. For a</w:t>
      </w:r>
    </w:p>
    <w:p>
      <w:pPr>
        <w:pStyle w:val="BodyText"/>
      </w:pPr>
      <w:r>
        <w:t xml:space="preserve">Judge in Uzbekistan's capital, this means that case management is more efficient, reducing backlog times significantly.</w:t>
      </w:r>
    </w:p>
    <w:p>
      <w:pPr>
        <w:pStyle w:val="BodyText"/>
      </w:pPr>
      <w:r>
        <w:t xml:space="preserve">Public access to judicial information has also improved through online platforms where citizens can track case statuses and review non-confidential verdicts. This transparency holds every</w:t>
      </w:r>
    </w:p>
    <w:p>
      <w:pPr>
        <w:pStyle w:val="BodyText"/>
      </w:pPr>
      <w:r>
        <w:t xml:space="preserve">Judge accountable for their decisions. However, challenges remain in ensuring equal digital access for rural populations within the greater Tashkent region, highlighting the need for continued infrastructure development to support all users of the justice system.</w:t>
      </w:r>
    </w:p>
    <w:bookmarkEnd w:id="24"/>
    <w:bookmarkStart w:id="25" w:name="challenges-and-future-prospects"/>
    <w:p>
      <w:pPr>
        <w:pStyle w:val="Heading2"/>
      </w:pPr>
      <w:r>
        <w:t xml:space="preserve">6. Challenges and Future Prospects</w:t>
      </w:r>
    </w:p>
    <w:p>
      <w:pPr>
        <w:pStyle w:val="FirstParagraph"/>
      </w:pPr>
      <w:r>
        <w:t xml:space="preserve">Despite progress, several challenges persist for a</w:t>
      </w:r>
    </w:p>
    <w:p>
      <w:pPr>
        <w:pStyle w:val="BodyText"/>
      </w:pPr>
      <w:r>
        <w:t xml:space="preserve">Judge in</w:t>
      </w:r>
    </w:p>
    <w:p>
      <w:pPr>
        <w:pStyle w:val="BodyText"/>
      </w:pPr>
      <w:r>
        <w:t xml:space="preserve">Tashkent. These include high caseloads, which can strain resources and impact the quality of deliberations. Additionally, public perception remains a hurdle; while trust is growing, skepticism about judicial impartiality still exists among certain segments of society. Addressing these issues requires ongoing dialogue between the judiciary and civil society.</w:t>
      </w:r>
    </w:p>
    <w:p>
      <w:pPr>
        <w:pStyle w:val="BodyText"/>
      </w:pPr>
      <w:r>
        <w:t xml:space="preserve">Looking forward, the role of a</w:t>
      </w:r>
    </w:p>
    <w:p>
      <w:pPr>
        <w:pStyle w:val="BodyText"/>
      </w:pPr>
      <w:r>
        <w:t xml:space="preserve">Judge in</w:t>
      </w:r>
    </w:p>
    <w:p>
      <w:pPr>
        <w:pStyle w:val="BodyText"/>
      </w:pPr>
      <w:r>
        <w:t xml:space="preserve">Tashkent</w:t>
      </w:r>
      <w:r>
        <w:t xml:space="preserve">s will likely expand to include more mediation and alternative dispute resolution mechanisms, promoting a culture of settlement over litigation. As Uzbekistan continues to integrate into the global economy, judges must adapt to increasingly sophisticated commercial laws. The city of</w:t>
      </w:r>
    </w:p>
    <w:p>
      <w:pPr>
        <w:pStyle w:val="BodyText"/>
      </w:pPr>
      <w:r>
        <w:t xml:space="preserve">Tashkent stands as a testing ground for these innovations, setting precedents that may influence judicial practices across the rest of</w:t>
      </w:r>
    </w:p>
    <w:p>
      <w:pPr>
        <w:pStyle w:val="BodyText"/>
      </w:pPr>
      <w:r>
        <w:t xml:space="preserve">Uzbekistan.</w:t>
      </w:r>
    </w:p>
    <w:bookmarkEnd w:id="25"/>
    <w:bookmarkStart w:id="26" w:name="conclusion"/>
    <w:p>
      <w:pPr>
        <w:pStyle w:val="Heading2"/>
      </w:pPr>
      <w:r>
        <w:t xml:space="preserve">7. Conclusion</w:t>
      </w:r>
    </w:p>
    <w:p>
      <w:pPr>
        <w:pStyle w:val="FirstParagraph"/>
      </w:pPr>
      <w:r>
        <w:t xml:space="preserve">In conclusion, the evolution of the</w:t>
      </w:r>
    </w:p>
    <w:p>
      <w:pPr>
        <w:pStyle w:val="BodyText"/>
      </w:pPr>
      <w:r>
        <w:t xml:space="preserve">Judge</w:t>
      </w:r>
      <w:r>
        <w:t xml:space="preserve">s role in</w:t>
      </w:r>
    </w:p>
    <w:p>
      <w:pPr>
        <w:pStyle w:val="BodyText"/>
      </w:pPr>
      <w:r>
        <w:t xml:space="preserve">Tashkent</w:t>
      </w:r>
      <w:r>
        <w:t xml:space="preserve">s reflects broader democratic and legal reforms in Uzbekistan. While rooted in civil law traditions, the judiciary is increasingly embracing transparency, efficiency, and independence. The capital city serves as a microcosm of these changes, where every</w:t>
      </w:r>
    </w:p>
    <w:p>
      <w:pPr>
        <w:pStyle w:val="BodyText"/>
      </w:pPr>
      <w:r>
        <w:t xml:space="preserve">Judge plays a pivotal part in upholding the rule of law. For stakeholders interested in</w:t>
      </w:r>
    </w:p>
    <w:p>
      <w:pPr>
        <w:pStyle w:val="BodyText"/>
      </w:pPr>
      <w:r>
        <w:t xml:space="preserve">Uzbekistan Tashkent</w:t>
      </w:r>
      <w:r>
        <w:t xml:space="preserve">s legal landscape, it is evident that the judiciary is moving toward greater professionalism and accessibility. Continued support for judicial education and infrastructure will ensure that judges remain effective guardians of justice in this dynamic Central Asian capital.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Judicial Framework and Evolution of the Judge in Uzbekistan, Tashkent: A Comprehensive Research Analysis</dc:title>
  <dc:creator/>
  <cp:keywords/>
  <dcterms:created xsi:type="dcterms:W3CDTF">2026-07-29T15:38:29Z</dcterms:created>
  <dcterms:modified xsi:type="dcterms:W3CDTF">2026-07-29T15:38:29Z</dcterms:modified>
</cp:coreProperties>
</file>

<file path=docProps/custom.xml><?xml version="1.0" encoding="utf-8"?>
<Properties xmlns="http://schemas.openxmlformats.org/officeDocument/2006/custom-properties" xmlns:vt="http://schemas.openxmlformats.org/officeDocument/2006/docPropsVTypes"/>
</file>