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Venezuela</w:t>
      </w:r>
      <w:r>
        <w:t xml:space="preserve"> </w:t>
      </w:r>
      <w:r>
        <w:t xml:space="preserve">Caracas:</w:t>
      </w:r>
      <w:r>
        <w:t xml:space="preserve"> </w:t>
      </w:r>
      <w:r>
        <w:t xml:space="preserve">An</w:t>
      </w:r>
      <w:r>
        <w:t xml:space="preserve"> </w:t>
      </w:r>
      <w:r>
        <w:t xml:space="preserve">Analytical</w:t>
      </w:r>
      <w:r>
        <w:t xml:space="preserve"> </w:t>
      </w:r>
      <w:r>
        <w:t xml:space="preserve">Research</w:t>
      </w:r>
      <w:r>
        <w:t xml:space="preserve"> </w:t>
      </w:r>
      <w:r>
        <w:t xml:space="preserve">Paper</w:t>
      </w:r>
    </w:p>
    <w:bookmarkStart w:id="28" w:name="Xba4b589944ea099dc002d1100977309f48048b7"/>
    <w:p>
      <w:pPr>
        <w:pStyle w:val="Heading1"/>
      </w:pPr>
      <w:r>
        <w:t xml:space="preserve">The Role and Challenges of the Judge in Venezuela Caracas</w:t>
      </w:r>
    </w:p>
    <w:p>
      <w:pPr>
        <w:pStyle w:val="FirstParagraph"/>
      </w:pPr>
      <w:r>
        <w:rPr>
          <w:bCs/>
          <w:b/>
        </w:rPr>
        <w:t xml:space="preserve">An Analytical Research Paper on Judicial Functionality in a Transitional Context</w:t>
      </w:r>
    </w:p>
    <w:p>
      <w:pPr>
        <w:pStyle w:val="BodyText"/>
      </w:pPr>
      <w:r>
        <w:rPr>
          <w:bCs/>
          <w:b/>
        </w:rPr>
        <w:t xml:space="preserve">Abstract:</w:t>
      </w:r>
      <w:r>
        <w:t xml:space="preserve"> </w:t>
      </w:r>
      <w:r>
        <w:t xml:space="preserve">This research paper examines the multifaceted role of the Judge within the specific legal and socio-political context of Venezuela Caracas. It analyzes how structural reforms, political polarization, and institutional crises have influenced judicial independence and efficacy. The study argues that in Venezuela Caracas, the Judge serves not only as a legal arbiter but as a critical pivot point in national stability, facing unprecedented challenges regarding legitimacy, security, and adherence to constitutional mandates.</w:t>
      </w:r>
    </w:p>
    <w:bookmarkStart w:id="20" w:name="introduction"/>
    <w:p>
      <w:pPr>
        <w:pStyle w:val="Heading2"/>
      </w:pPr>
      <w:r>
        <w:t xml:space="preserve">1. Introduction</w:t>
      </w:r>
    </w:p>
    <w:p>
      <w:pPr>
        <w:pStyle w:val="FirstParagraph"/>
      </w:pPr>
      <w:r>
        <w:t xml:space="preserve">The institution of the judiciary is fundamental to any democratic society, serving as the guardian of law and protector of individual rights. However, in recent decades, Venezuela Caracas has emerged as a complex case study where judicial processes are deeply intertwined with political dynamics. The concept of the Judge in this specific geographic and political locale cannot be understood through a purely legalistic lens; it requires an interdisciplinary approach that incorporates sociology, political science, and international human rights law. This paper explores the evolving definition and function of the Judge in Venezuela Caracas, highlighting how external pressures have reshaped internal judicial operations.</w:t>
      </w:r>
    </w:p>
    <w:bookmarkEnd w:id="20"/>
    <w:bookmarkStart w:id="21" w:name="X60af3ddb1360f4979fd54678a4dc7d2ac597b7b"/>
    <w:p>
      <w:pPr>
        <w:pStyle w:val="Heading2"/>
      </w:pPr>
      <w:r>
        <w:t xml:space="preserve">2. Historical Context of the Judiciary in Venezuela</w:t>
      </w:r>
    </w:p>
    <w:p>
      <w:pPr>
        <w:pStyle w:val="FirstParagraph"/>
      </w:pPr>
      <w:r>
        <w:t xml:space="preserve">To understand the current state of affairs in Venezuela Caracas, one must look at historical precedents. The 1999 Constitution introduced significant changes, aiming to democratize access to justice and create a new structure for judicial power. However, the subsequent years saw a gradual erosion of checks and balances. In Venezuela Caracas, as in other parts of the country, the appointment mechanisms for high-ranking judges shifted from merit-based systems to politically aligned selections. This shift has had profound implications for how every Judge at any level is perceived and how they operate on a day-to-day basis.</w:t>
      </w:r>
    </w:p>
    <w:bookmarkEnd w:id="21"/>
    <w:bookmarkStart w:id="22" w:name="X33abee54cba34bde9a804c10c28ffc9edc2c516"/>
    <w:p>
      <w:pPr>
        <w:pStyle w:val="Heading2"/>
      </w:pPr>
      <w:r>
        <w:t xml:space="preserve">3. The Structural Crisis and Judicial Independence</w:t>
      </w:r>
    </w:p>
    <w:p>
      <w:pPr>
        <w:pStyle w:val="FirstParagraph"/>
      </w:pPr>
      <w:r>
        <w:t xml:space="preserve">A central theme in the discourse surrounding the legal system in Venezuela Caracas is the lack of judicial independence. Research indicates that the separation of powers has been significantly weakened, with the executive branch exerting considerable influence over judicial decisions. For a Judge operating in this environment, maintaining professional integrity often conflicts with institutional mandates. The National Assembly's struggle to confirm appointments and its eventual dissolution created a vacuum that was filled by loyalist figures within the Supreme Tribunal of Justice (TSJ). Consequently, many Judges found themselves navigating a landscape where legal precedent was secondary to political expediency.</w:t>
      </w:r>
    </w:p>
    <w:bookmarkEnd w:id="22"/>
    <w:bookmarkStart w:id="23" w:name="Xb4da55043246f2bd03ddfb37a113e9354e30162"/>
    <w:p>
      <w:pPr>
        <w:pStyle w:val="Heading2"/>
      </w:pPr>
      <w:r>
        <w:t xml:space="preserve">4. Socio-Economic Factors Influencing Judicial Outcomes</w:t>
      </w:r>
    </w:p>
    <w:p>
      <w:pPr>
        <w:pStyle w:val="FirstParagraph"/>
      </w:pPr>
      <w:r>
        <w:t xml:space="preserve">The economic collapse in Venezuela has had a direct impact on the functionality of courts in Venezuela Caracas. Hyperinflation and the devaluation of currency have made it difficult for Judges to receive adequate compensation, leading to issues of corruption and survival-based decision-making. Furthermore, the migration crisis has altered case loads; thousands of legal cases have been left in limbo as citizens fled abroad or became undocumented within their own country. Judges in Venezuela Caracas are frequently tasked with adjudicating family law matters involving displaced persons, a challenge that strains limited resources and highlights the human cost of institutional failure.</w:t>
      </w:r>
    </w:p>
    <w:bookmarkEnd w:id="23"/>
    <w:bookmarkStart w:id="24" w:name="human-rights-and-international-law"/>
    <w:p>
      <w:pPr>
        <w:pStyle w:val="Heading2"/>
      </w:pPr>
      <w:r>
        <w:t xml:space="preserve">5. Human Rights and International Law</w:t>
      </w:r>
    </w:p>
    <w:p>
      <w:pPr>
        <w:pStyle w:val="FirstParagraph"/>
      </w:pPr>
      <w:r>
        <w:t xml:space="preserve">The role of the Judge in Venezuela Caracas has also come under intense scrutiny from international bodies, including the United Nations and various regional human rights commissions. Reports frequently cite arbitrary detentions, lack of due process, and politically motivated convictions. In this context, Judges are often accused of acting as instruments of repression rather than impartial arbiters. However, it is crucial to acknowledge that there are also Judges within Venezuela Caracas who attempt to uphold the rule of law despite immense pressure. These judicial actors face personal threats and professional retaliation for issuing rulings that contradict official government narratives.</w:t>
      </w:r>
    </w:p>
    <w:bookmarkEnd w:id="24"/>
    <w:bookmarkStart w:id="25" w:name="Xd156d38e3893b4d070c91ff61ccb7b527663483"/>
    <w:p>
      <w:pPr>
        <w:pStyle w:val="Heading2"/>
      </w:pPr>
      <w:r>
        <w:t xml:space="preserve">6. The Digital Transformation and Remote Justice</w:t>
      </w:r>
    </w:p>
    <w:p>
      <w:pPr>
        <w:pStyle w:val="FirstParagraph"/>
      </w:pPr>
      <w:r>
        <w:t xml:space="preserve">In response to physical constraints and security concerns, the judicial system in Venezuela Caracas has increasingly turned to digital platforms. This shift presents new opportunities for efficiency but also raises concerns about accessibility and transparency. Judges must now navigate hybrid systems where some proceedings occur remotely while others remain physical. This duality creates inconsistencies in legal outcomes and complicates the enforcement of judgments, particularly for those who lack reliable internet access or technological literacy.</w:t>
      </w:r>
    </w:p>
    <w:bookmarkEnd w:id="25"/>
    <w:bookmarkStart w:id="26" w:name="conclusion"/>
    <w:p>
      <w:pPr>
        <w:pStyle w:val="Heading2"/>
      </w:pPr>
      <w:r>
        <w:t xml:space="preserve">7. Conclusion</w:t>
      </w:r>
    </w:p>
    <w:p>
      <w:pPr>
        <w:pStyle w:val="FirstParagraph"/>
      </w:pPr>
      <w:r>
        <w:t xml:space="preserve">In conclusion, the position of the Judge in Venezuela Caracas is characterized by profound complexity and tension. It is a role defined by structural weakness, political interference, and socio-economic hardship. While the theoretical framework of justice remains embedded in constitutional texts, practical realities often diverge significantly from legal ideals. Future reforms must prioritize judicial independence through transparent appointment processes, adequate financial support for judicial staff, and robust protections for human rights defenders within the court system. Only by addressing these foundational issues can Venezuela Caracas restore faith in its judiciary and ensure that every Judge serves as a true pillar of justice rather than a casualty of political conflict.</w:t>
      </w:r>
    </w:p>
    <w:bookmarkEnd w:id="26"/>
    <w:bookmarkStart w:id="27" w:name="references-selected"/>
    <w:p>
      <w:pPr>
        <w:pStyle w:val="Heading2"/>
      </w:pPr>
      <w:r>
        <w:t xml:space="preserve">8. References (Selected)</w:t>
      </w:r>
    </w:p>
    <w:p>
      <w:pPr>
        <w:numPr>
          <w:ilvl w:val="0"/>
          <w:numId w:val="1001"/>
        </w:numPr>
        <w:pStyle w:val="Compact"/>
      </w:pPr>
      <w:r>
        <w:t xml:space="preserve">- United Nations Human Rights Council. (2019). *Report on the Situation of Human Rights in Venezuela*.</w:t>
      </w:r>
    </w:p>
    <w:p>
      <w:pPr>
        <w:numPr>
          <w:ilvl w:val="0"/>
          <w:numId w:val="1001"/>
        </w:numPr>
        <w:pStyle w:val="Compact"/>
      </w:pPr>
      <w:r>
        <w:t xml:space="preserve">- Center for Justice and International Law (CEJIL). (2021). *Impunity in Venezuela: A Barrier to Justice*.</w:t>
      </w:r>
    </w:p>
    <w:p>
      <w:pPr>
        <w:numPr>
          <w:ilvl w:val="0"/>
          <w:numId w:val="1001"/>
        </w:numPr>
        <w:pStyle w:val="Compact"/>
      </w:pPr>
      <w:r>
        <w:t xml:space="preserve">- Venezuelan Ombudsman's Office. (2020). *Annual Report on Judicial Independence*.</w:t>
      </w:r>
    </w:p>
    <w:p>
      <w:pPr>
        <w:numPr>
          <w:ilvl w:val="0"/>
          <w:numId w:val="1001"/>
        </w:numPr>
        <w:pStyle w:val="Compact"/>
      </w:pPr>
      <w:r>
        <w:t xml:space="preserve">- Inter-American Commission on Human Rights. (Various Years). *Reports on the Rule of Law in Venezuela Caracas*.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Venezuela Caracas: An Analytical Research Paper</dc:title>
  <dc:creator/>
  <dc:language>en</dc:language>
  <cp:keywords/>
  <dcterms:created xsi:type="dcterms:W3CDTF">2026-07-29T20:54:05Z</dcterms:created>
  <dcterms:modified xsi:type="dcterms:W3CDTF">2026-07-29T20:54:05Z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