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Medellín</w:t>
      </w:r>
    </w:p>
    <w:bookmarkStart w:id="33" w:name="X9edec68407a028ba5b7021b960c756bb070635d"/>
    <w:p>
      <w:pPr>
        <w:pStyle w:val="Heading1"/>
      </w:pPr>
      <w:r>
        <w:t xml:space="preserve">The Critical Role of the Laboratory Technician in the Scientific and Medical Ecosystem of Colombia Medellín</w:t>
      </w:r>
    </w:p>
    <w:p>
      <w:pPr>
        <w:pStyle w:val="FirstParagraph"/>
      </w:pPr>
      <w:r>
        <w:rPr>
          <w:bCs/>
          <w:b/>
        </w:rPr>
        <w:t xml:space="preserve">Abstract</w:t>
      </w:r>
    </w:p>
    <w:p>
      <w:pPr>
        <w:pStyle w:val="BodyText"/>
      </w:pPr>
      <w:r>
        <w:t xml:space="preserve">This research paper examines the vital function of the</w:t>
      </w:r>
      <w:r>
        <w:t xml:space="preserve"> </w:t>
      </w:r>
      <w:hyperlink w:anchor="ref-lab-tech">
        <w:r>
          <w:rPr>
            <w:rStyle w:val="Hyperlink"/>
          </w:rPr>
          <w:t xml:space="preserve">Laboratory Technician</w:t>
        </w:r>
      </w:hyperlink>
      <w:r>
        <w:t xml:space="preserve"> </w:t>
      </w:r>
      <w:r>
        <w:t xml:space="preserve">within the specific socio-economic and healthcare context of</w:t>
      </w:r>
      <w:r>
        <w:t xml:space="preserve"> </w:t>
      </w:r>
      <w:hyperlink w:anchor="ref-medellin">
        <w:r>
          <w:rPr>
            <w:rStyle w:val="Hyperlink"/>
          </w:rPr>
          <w:t xml:space="preserve">Colombia Medellín</w:t>
        </w:r>
      </w:hyperlink>
      <w:r>
        <w:t xml:space="preserve">. As a hub for innovation in Latin America, Medellín presents unique challenges and opportunities for clinical diagnostics, environmental monitoring, and pharmaceutical quality control. This document analyzes the educational requirements, regulatory framework, technological integration, and future prospects of laboratory technicians operating in this dynamic Colombian city.</w:t>
      </w:r>
    </w:p>
    <w:p>
      <w:r>
        <w:pict>
          <v:rect style="width:0;height:1.5pt" o:hralign="center" o:hrstd="t" o:hr="t"/>
        </w:pict>
      </w:r>
    </w:p>
    <w:bookmarkStart w:id="20" w:name="introduction"/>
    <w:p>
      <w:pPr>
        <w:pStyle w:val="Heading2"/>
      </w:pPr>
      <w:r>
        <w:t xml:space="preserve">1. Introduction</w:t>
      </w:r>
    </w:p>
    <w:p>
      <w:pPr>
        <w:pStyle w:val="FirstParagraph"/>
      </w:pPr>
      <w:r>
        <w:t xml:space="preserve">The modern healthcare infrastructure relies heavily on the precision and accuracy of diagnostic testing. At the heart of this system lies the</w:t>
      </w:r>
      <w:r>
        <w:t xml:space="preserve"> </w:t>
      </w:r>
      <w:r>
        <w:rPr>
          <w:bCs/>
          <w:b/>
        </w:rPr>
        <w:t xml:space="preserve">Laboratory Technician</w:t>
      </w:r>
      <w:r>
        <w:t xml:space="preserve">, a professional responsible for conducting complex tests on bodily fluids, tissues, and other specimens to aid in disease diagnosis and treatment monitoring. In</w:t>
      </w:r>
      <w:r>
        <w:t xml:space="preserve"> </w:t>
      </w:r>
      <w:r>
        <w:rPr>
          <w:bCs/>
          <w:b/>
        </w:rPr>
        <w:t xml:space="preserve">Colombia Medellín</w:t>
      </w:r>
      <w:r>
        <w:t xml:space="preserve">, a city renowned for its transformation from urban violence to social innovation, the demand for high-quality healthcare services has surged correspondingly. Consequently, the role of laboratory professionals has evolved from simple procedural execution to critical analytical decision-making.</w:t>
      </w:r>
    </w:p>
    <w:p>
      <w:pPr>
        <w:pStyle w:val="BodyText"/>
      </w:pPr>
      <w:r>
        <w:t xml:space="preserve">This paper aims to provide a comprehensive overview of how</w:t>
      </w:r>
      <w:r>
        <w:t xml:space="preserve"> </w:t>
      </w:r>
      <w:r>
        <w:rPr>
          <w:bCs/>
          <w:b/>
        </w:rPr>
        <w:t xml:space="preserve">Laboratory Technician</w:t>
      </w:r>
      <w:r>
        <w:t xml:space="preserve"> </w:t>
      </w:r>
      <w:r>
        <w:t xml:space="preserve">practices are adapted and regulated in</w:t>
      </w:r>
      <w:r>
        <w:t xml:space="preserve"> </w:t>
      </w:r>
      <w:r>
        <w:rPr>
          <w:bCs/>
          <w:b/>
        </w:rPr>
        <w:t xml:space="preserve">Colombia Medellín</w:t>
      </w:r>
      <w:r>
        <w:t xml:space="preserve">. It explores the intersection of international standards with local healthcare needs, highlighting the necessity for specialized training and continuous professional development in this region.</w:t>
      </w:r>
    </w:p>
    <w:p>
      <w:r>
        <w:pict>
          <v:rect style="width:0;height:1.5pt" o:hralign="center" o:hrstd="t" o:hr="t"/>
        </w:pict>
      </w:r>
    </w:p>
    <w:bookmarkEnd w:id="20"/>
    <w:bookmarkStart w:id="23" w:name="X0825d36507f6c6525922859b1b95fefbeb07a3c"/>
    <w:p>
      <w:pPr>
        <w:pStyle w:val="Heading2"/>
      </w:pPr>
      <w:r>
        <w:t xml:space="preserve">2. Educational Background and Professional Regulation in Colombia</w:t>
      </w:r>
    </w:p>
    <w:p>
      <w:pPr>
        <w:pStyle w:val="FirstParagraph"/>
      </w:pPr>
      <w:r>
        <w:t xml:space="preserve">In</w:t>
      </w:r>
      <w:r>
        <w:t xml:space="preserve"> </w:t>
      </w:r>
      <w:r>
        <w:rPr>
          <w:bCs/>
          <w:b/>
        </w:rPr>
        <w:t xml:space="preserve">Colombia Medellín</w:t>
      </w:r>
      <w:r>
        <w:t xml:space="preserve">, becoming a qualified Laboratory Technician is a rigorous process governed by strict educational standards set by the Ministry of National Education. The primary pathway involves completing an undergraduate program known as "Tecnólogo en Análisis Clínicos" or "Técnico en Análisis Clínicos," typically lasting between three and five years depending on the institution and the level of qualification.</w:t>
      </w:r>
    </w:p>
    <w:bookmarkStart w:id="21" w:name="academic-institutions-in-medellín"/>
    <w:p>
      <w:pPr>
        <w:pStyle w:val="Heading3"/>
      </w:pPr>
      <w:r>
        <w:t xml:space="preserve">2.1 Academic Institutions in Medellín</w:t>
      </w:r>
    </w:p>
    <w:p>
      <w:pPr>
        <w:pStyle w:val="FirstParagraph"/>
      </w:pPr>
      <w:r>
        <w:t xml:space="preserve">The city is home to several prestigious universities that offer these specialized programs, including the Universidad de Antioquia, Pontificia Universidad Javeriana Cali (with campuses nearby), and various technological institutes. These programs combine theoretical coursework in chemistry, biology, immunology, and microbiology with extensive practical internships in hospitals and private laboratories across the region.</w:t>
      </w:r>
    </w:p>
    <w:bookmarkEnd w:id="21"/>
    <w:bookmarkStart w:id="22" w:name="regulatory-framework"/>
    <w:p>
      <w:pPr>
        <w:pStyle w:val="Heading3"/>
      </w:pPr>
      <w:r>
        <w:t xml:space="preserve">2.2 Regulatory Framework</w:t>
      </w:r>
    </w:p>
    <w:p>
      <w:pPr>
        <w:pStyle w:val="FirstParagraph"/>
      </w:pPr>
      <w:r>
        <w:t xml:space="preserve">Professionals must register with the appropriate professional council (Colegio de Tecnólogos Médicos) to practice legally. The regulatory environment in</w:t>
      </w:r>
      <w:r>
        <w:t xml:space="preserve"> </w:t>
      </w:r>
      <w:r>
        <w:rPr>
          <w:bCs/>
          <w:b/>
        </w:rPr>
        <w:t xml:space="preserve">Colombia Medellín</w:t>
      </w:r>
      <w:r>
        <w:t xml:space="preserve"> </w:t>
      </w:r>
      <w:r>
        <w:t xml:space="preserve">emphasizes adherence to quality management systems such as ISO 15189, ensuring that laboratories maintain high standards of accuracy and reliability. This regulatory oversight is crucial for maintaining public trust in the healthcare system.</w:t>
      </w:r>
    </w:p>
    <w:p>
      <w:r>
        <w:pict>
          <v:rect style="width:0;height:1.5pt" o:hralign="center" o:hrstd="t" o:hr="t"/>
        </w:pict>
      </w:r>
    </w:p>
    <w:bookmarkEnd w:id="22"/>
    <w:bookmarkEnd w:id="23"/>
    <w:bookmarkStart w:id="24" w:name="key-areas-of-specialization"/>
    <w:p>
      <w:pPr>
        <w:pStyle w:val="Heading2"/>
      </w:pPr>
      <w:r>
        <w:t xml:space="preserve">3. Key Areas of Specialization</w:t>
      </w:r>
    </w:p>
    <w:p>
      <w:pPr>
        <w:pStyle w:val="FirstParagraph"/>
      </w:pPr>
      <w:r>
        <w:t xml:space="preserve">The role of a</w:t>
      </w:r>
      <w:r>
        <w:t xml:space="preserve"> </w:t>
      </w:r>
      <w:r>
        <w:rPr>
          <w:bCs/>
          <w:b/>
        </w:rPr>
        <w:t xml:space="preserve">Laboratory Technician</w:t>
      </w:r>
      <w:r>
        <w:t xml:space="preserve"> </w:t>
      </w:r>
      <w:r>
        <w:t xml:space="preserve">in</w:t>
      </w:r>
      <w:r>
        <w:t xml:space="preserve"> </w:t>
      </w:r>
      <w:r>
        <w:rPr>
          <w:bCs/>
          <w:b/>
        </w:rPr>
        <w:t xml:space="preserve">Colombia Medellín</w:t>
      </w:r>
      <w:r>
        <w:t xml:space="preserve"> </w:t>
      </w:r>
      <w:r>
        <w:t xml:space="preserve">is multifaceted, covering several specialized domains:</w:t>
      </w:r>
    </w:p>
    <w:p>
      <w:pPr>
        <w:numPr>
          <w:ilvl w:val="0"/>
          <w:numId w:val="1001"/>
        </w:numPr>
        <w:pStyle w:val="Compact"/>
      </w:pPr>
      <w:r>
        <w:rPr>
          <w:bCs/>
          <w:b/>
        </w:rPr>
        <w:t xml:space="preserve">Clinical Chemistry:</w:t>
      </w:r>
      <w:r>
        <w:t xml:space="preserve"> </w:t>
      </w:r>
      <w:r>
        <w:t xml:space="preserve">Analyzing blood and urine for markers of diabetes, kidney function, and electrolyte balance. This is one of the most high-volume areas in local hospitals.</w:t>
      </w:r>
    </w:p>
    <w:p>
      <w:pPr>
        <w:numPr>
          <w:ilvl w:val="0"/>
          <w:numId w:val="1001"/>
        </w:numPr>
        <w:pStyle w:val="Compact"/>
      </w:pPr>
      <w:r>
        <w:rPr>
          <w:bCs/>
          <w:b/>
        </w:rPr>
        <w:t xml:space="preserve">Hematology:</w:t>
      </w:r>
      <w:r>
        <w:t xml:space="preserve"> </w:t>
      </w:r>
      <w:r>
        <w:t xml:space="preserve">Studying blood cells to diagnose conditions like anemia, leukemia, and clotting disorders. Given the prevalence of certain tropical diseases in Colombia, expertise here is vital.</w:t>
      </w:r>
    </w:p>
    <w:p>
      <w:pPr>
        <w:numPr>
          <w:ilvl w:val="0"/>
          <w:numId w:val="1001"/>
        </w:numPr>
        <w:pStyle w:val="Compact"/>
      </w:pPr>
      <w:r>
        <w:rPr>
          <w:bCs/>
          <w:b/>
        </w:rPr>
        <w:t xml:space="preserve">Microbiology and Immunology:</w:t>
      </w:r>
      <w:r>
        <w:t xml:space="preserve"> </w:t>
      </w:r>
      <w:r>
        <w:t xml:space="preserve">Identifying bacteria, viruses, fungi, and parasites. With Medellín's humid subtropical climate, vector-borne diseases require meticulous microbial analysis.</w:t>
      </w:r>
    </w:p>
    <w:p>
      <w:pPr>
        <w:numPr>
          <w:ilvl w:val="0"/>
          <w:numId w:val="1001"/>
        </w:numPr>
        <w:pStyle w:val="Compact"/>
      </w:pPr>
      <w:r>
        <w:rPr>
          <w:bCs/>
          <w:b/>
        </w:rPr>
        <w:t xml:space="preserve">Molecular Biology:</w:t>
      </w:r>
      <w:r>
        <w:t xml:space="preserve"> </w:t>
      </w:r>
      <w:r>
        <w:t xml:space="preserve">Increasingly important post-pandemic for PCR testing and genetic screening. Laboratories in Medellín have upgraded facilities to support these advanced techniques.</w:t>
      </w:r>
    </w:p>
    <w:p>
      <w:r>
        <w:pict>
          <v:rect style="width:0;height:1.5pt" o:hralign="center" o:hrstd="t" o:hr="t"/>
        </w:pict>
      </w:r>
    </w:p>
    <w:bookmarkEnd w:id="24"/>
    <w:bookmarkStart w:id="28" w:name="X5e8855bf5ca1954fb5dc40a2b591b3de831f7f9"/>
    <w:p>
      <w:pPr>
        <w:pStyle w:val="Heading2"/>
      </w:pPr>
      <w:r>
        <w:t xml:space="preserve">4. Challenges and Opportunities in the Medellín Context</w:t>
      </w:r>
    </w:p>
    <w:p>
      <w:pPr>
        <w:pStyle w:val="FirstParagraph"/>
      </w:pPr>
      <w:r>
        <w:t xml:space="preserve">While the healthcare sector in</w:t>
      </w:r>
      <w:r>
        <w:t xml:space="preserve"> </w:t>
      </w:r>
      <w:r>
        <w:rPr>
          <w:bCs/>
          <w:b/>
        </w:rPr>
        <w:t xml:space="preserve">Colombia Medellín</w:t>
      </w:r>
      <w:r>
        <w:t xml:space="preserve"> </w:t>
      </w:r>
      <w:r>
        <w:t xml:space="preserve">has progressed significantly, it faces distinct challenges:</w:t>
      </w:r>
    </w:p>
    <w:bookmarkStart w:id="25" w:name="resource-allocation"/>
    <w:p>
      <w:pPr>
        <w:pStyle w:val="Heading3"/>
      </w:pPr>
      <w:r>
        <w:t xml:space="preserve">4.1 Resource Allocation</w:t>
      </w:r>
    </w:p>
    <w:p>
      <w:pPr>
        <w:pStyle w:val="FirstParagraph"/>
      </w:pPr>
      <w:r>
        <w:t xml:space="preserve">A disparity exists between high-end private laboratories in upscale neighborhoods like El Poblado and public health centers in underserved areas.</w:t>
      </w:r>
      <w:r>
        <w:t xml:space="preserve"> </w:t>
      </w:r>
      <w:r>
        <w:rPr>
          <w:bCs/>
          <w:b/>
        </w:rPr>
        <w:t xml:space="preserve">Laboratory Technician</w:t>
      </w:r>
      <w:r>
        <w:t xml:space="preserve"> </w:t>
      </w:r>
      <w:r>
        <w:t xml:space="preserve">professionals often work under pressure to deliver accurate results with limited resources in public institutions, requiring adaptability and resourcefulness.</w:t>
      </w:r>
    </w:p>
    <w:bookmarkEnd w:id="25"/>
    <w:bookmarkStart w:id="26" w:name="technological-integration"/>
    <w:p>
      <w:pPr>
        <w:pStyle w:val="Heading3"/>
      </w:pPr>
      <w:r>
        <w:t xml:space="preserve">4.2 Technological Integration</w:t>
      </w:r>
    </w:p>
    <w:p>
      <w:pPr>
        <w:pStyle w:val="FirstParagraph"/>
      </w:pPr>
      <w:r>
        <w:t xml:space="preserve">The rapid adoption of Laboratory Information Systems (LIS) and automation has transformed workflows. Technicians in Medellín must be proficient not only in wet-lab techniques but also in digital data management, ensuring seamless integration with Electronic Health Records (EHR). This digital transformation is a priority for the local health authorities aiming to improve healthcare efficiency.</w:t>
      </w:r>
    </w:p>
    <w:bookmarkEnd w:id="26"/>
    <w:bookmarkStart w:id="27" w:name="professional-development"/>
    <w:p>
      <w:pPr>
        <w:pStyle w:val="Heading3"/>
      </w:pPr>
      <w:r>
        <w:t xml:space="preserve">4.3 Professional Development</w:t>
      </w:r>
    </w:p>
    <w:p>
      <w:pPr>
        <w:pStyle w:val="FirstParagraph"/>
      </w:pPr>
      <w:r>
        <w:t xml:space="preserve">Continuous learning is essential. The</w:t>
      </w:r>
      <w:r>
        <w:t xml:space="preserve"> </w:t>
      </w:r>
      <w:r>
        <w:rPr>
          <w:bCs/>
          <w:b/>
        </w:rPr>
        <w:t xml:space="preserve">Laboratory Technician</w:t>
      </w:r>
      <w:r>
        <w:t xml:space="preserve"> </w:t>
      </w:r>
      <w:r>
        <w:t xml:space="preserve">profession in</w:t>
      </w:r>
      <w:r>
        <w:t xml:space="preserve"> </w:t>
      </w:r>
      <w:r>
        <w:rPr>
          <w:bCs/>
          <w:b/>
        </w:rPr>
        <w:t xml:space="preserve">Colombia Medellín</w:t>
      </w:r>
      <w:r>
        <w:t xml:space="preserve"> </w:t>
      </w:r>
      <w:r>
        <w:t xml:space="preserve">encourages participation in workshops, conferences, and certifications offered by international bodies such as the American Society for Clinical Pathology (ASCP) or local medical associations. This commitment to education ensures that local practices remain aligned with global best practices.</w:t>
      </w:r>
    </w:p>
    <w:p>
      <w:r>
        <w:pict>
          <v:rect style="width:0;height:1.5pt" o:hralign="center" o:hrstd="t" o:hr="t"/>
        </w:pict>
      </w:r>
    </w:p>
    <w:bookmarkEnd w:id="27"/>
    <w:bookmarkEnd w:id="28"/>
    <w:bookmarkStart w:id="29" w:name="impact-on-public-health"/>
    <w:p>
      <w:pPr>
        <w:pStyle w:val="Heading2"/>
      </w:pPr>
      <w:r>
        <w:t xml:space="preserve">5. Impact on Public Health</w:t>
      </w:r>
    </w:p>
    <w:p>
      <w:pPr>
        <w:pStyle w:val="FirstParagraph"/>
      </w:pPr>
      <w:r>
        <w:t xml:space="preserve">The contributions of</w:t>
      </w:r>
      <w:r>
        <w:t xml:space="preserve"> </w:t>
      </w:r>
      <w:r>
        <w:rPr>
          <w:bCs/>
          <w:b/>
        </w:rPr>
        <w:t xml:space="preserve">Laboratory Technician</w:t>
      </w:r>
      <w:r>
        <w:t xml:space="preserve"> </w:t>
      </w:r>
      <w:r>
        <w:t xml:space="preserve">professionals extend beyond individual patient care to broader public health initiatives. In</w:t>
      </w:r>
      <w:r>
        <w:t xml:space="preserve"> </w:t>
      </w:r>
      <w:r>
        <w:rPr>
          <w:bCs/>
          <w:b/>
        </w:rPr>
        <w:t xml:space="preserve">Colombia Medellín</w:t>
      </w:r>
      <w:r>
        <w:t xml:space="preserve">, laboratories play a pivotal role in:</w:t>
      </w:r>
    </w:p>
    <w:p>
      <w:pPr>
        <w:numPr>
          <w:ilvl w:val="0"/>
          <w:numId w:val="1002"/>
        </w:numPr>
        <w:pStyle w:val="Compact"/>
      </w:pPr>
      <w:r>
        <w:rPr>
          <w:bCs/>
          <w:b/>
        </w:rPr>
        <w:t xml:space="preserve">Epidemiological Surveillance:</w:t>
      </w:r>
      <w:r>
        <w:t xml:space="preserve"> </w:t>
      </w:r>
      <w:r>
        <w:t xml:space="preserve">Tracking outbreaks of infectious diseases such as dengue, Zika, and chikungunya.</w:t>
      </w:r>
    </w:p>
    <w:p>
      <w:pPr>
        <w:numPr>
          <w:ilvl w:val="0"/>
          <w:numId w:val="1002"/>
        </w:numPr>
        <w:pStyle w:val="Compact"/>
      </w:pPr>
      <w:r>
        <w:rPr>
          <w:bCs/>
          <w:b/>
        </w:rPr>
        <w:t xml:space="preserve">National Health Programs:</w:t>
      </w:r>
      <w:r>
        <w:t xml:space="preserve"> </w:t>
      </w:r>
      <w:r>
        <w:t xml:space="preserve">Supporting government initiatives for cancer screening, HIV/AIDS monitoring, and maternal health through reliable diagnostic data.</w:t>
      </w:r>
    </w:p>
    <w:p>
      <w:pPr>
        <w:numPr>
          <w:ilvl w:val="0"/>
          <w:numId w:val="1002"/>
        </w:numPr>
        <w:pStyle w:val="Compact"/>
      </w:pPr>
      <w:r>
        <w:rPr>
          <w:iCs/>
          <w:i/>
        </w:rPr>
        <w:t xml:space="preserve">Environmental Monitoring:</w:t>
      </w:r>
      <w:r>
        <w:t xml:space="preserve"> </w:t>
      </w:r>
      <w:r>
        <w:t xml:space="preserve">Analyzing water and soil samples to ensure environmental safety in an industrializing city.</w:t>
      </w:r>
    </w:p>
    <w:p>
      <w:pPr>
        <w:pStyle w:val="FirstParagraph"/>
      </w:pPr>
      <w:r>
        <w:t xml:space="preserve">The accuracy of these tests directly influences public health policies and resource allocation. Therefore, the competency of each</w:t>
      </w:r>
      <w:r>
        <w:t xml:space="preserve"> </w:t>
      </w:r>
      <w:r>
        <w:rPr>
          <w:bCs/>
          <w:b/>
        </w:rPr>
        <w:t xml:space="preserve">Laboratory Technician</w:t>
      </w:r>
      <w:r>
        <w:t xml:space="preserve"> </w:t>
      </w:r>
      <w:r>
        <w:t xml:space="preserve">is a matter of significant societal importance.</w:t>
      </w:r>
    </w:p>
    <w:p>
      <w:r>
        <w:pict>
          <v:rect style="width:0;height:1.5pt" o:hralign="center" o:hrstd="t" o:hr="t"/>
        </w:pict>
      </w:r>
    </w:p>
    <w:bookmarkEnd w:id="29"/>
    <w:bookmarkStart w:id="30" w:name="future-perspectives"/>
    <w:p>
      <w:pPr>
        <w:pStyle w:val="Heading2"/>
      </w:pPr>
      <w:r>
        <w:t xml:space="preserve">6. Future Perspectives</w:t>
      </w:r>
    </w:p>
    <w:p>
      <w:pPr>
        <w:pStyle w:val="FirstParagraph"/>
      </w:pPr>
      <w:r>
        <w:t xml:space="preserve">Looking ahead, the profession in</w:t>
      </w:r>
      <w:r>
        <w:t xml:space="preserve"> </w:t>
      </w:r>
      <w:r>
        <w:rPr>
          <w:bCs/>
          <w:b/>
        </w:rPr>
        <w:t xml:space="preserve">Colombia Medellín</w:t>
      </w:r>
      <w:r>
        <w:t xml:space="preserve"> </w:t>
      </w:r>
      <w:r>
        <w:t xml:space="preserve">is expected to evolve with several trends:</w:t>
      </w:r>
    </w:p>
    <w:p>
      <w:pPr>
        <w:numPr>
          <w:ilvl w:val="0"/>
          <w:numId w:val="1003"/>
        </w:numPr>
        <w:pStyle w:val="Compact"/>
      </w:pPr>
      <w:r>
        <w:rPr>
          <w:bCs/>
          <w:b/>
        </w:rPr>
        <w:t xml:space="preserve">Precision Medicine:</w:t>
      </w:r>
      <w:r>
        <w:t xml:space="preserve"> </w:t>
      </w:r>
      <w:r>
        <w:t xml:space="preserve">Increased demand for genetic testing and personalized treatment protocols will require technicians with advanced molecular biology skills.</w:t>
      </w:r>
    </w:p>
    <w:p>
      <w:pPr>
        <w:numPr>
          <w:ilvl w:val="0"/>
          <w:numId w:val="1003"/>
        </w:numPr>
        <w:pStyle w:val="Compact"/>
      </w:pPr>
      <w:r>
        <w:rPr>
          <w:iCs/>
          <w:i/>
        </w:rPr>
        <w:t xml:space="preserve">Digital Health Integration:</w:t>
      </w:r>
      <w:r>
        <w:t xml:space="preserve">The use of artificial intelligence (AI) in image analysis and data interpretation will augment, not replace, the technician's role, requiring new digital competencies.</w:t>
      </w:r>
    </w:p>
    <w:p>
      <w:pPr>
        <w:numPr>
          <w:ilvl w:val="0"/>
          <w:numId w:val="1003"/>
        </w:numPr>
        <w:pStyle w:val="Compact"/>
      </w:pPr>
      <w:r>
        <w:t xml:space="preserve">Regional Collaboration:</w:t>
      </w:r>
      <w:r>
        <w:rPr>
          <w:bCs/>
          <w:b/>
        </w:rPr>
        <w:t xml:space="preserve">Strengthening networks between laboratories in Medellín and other Colombian cities to share best practices and resources.</w:t>
      </w:r>
    </w:p>
    <w:p>
      <w:r>
        <w:pict>
          <v:rect style="width:0;height:1.5pt" o:hralign="center" o:hrstd="t" o:hr="t"/>
        </w:pict>
      </w:r>
    </w:p>
    <w:bookmarkEnd w:id="30"/>
    <w:bookmarkStart w:id="31" w:name="conclusion"/>
    <w:p>
      <w:pPr>
        <w:pStyle w:val="Heading2"/>
      </w:pPr>
      <w:r>
        <w:t xml:space="preserve">7. Conclusion</w:t>
      </w:r>
    </w:p>
    <w:p>
      <w:pPr>
        <w:pStyle w:val="FirstParagraph"/>
      </w:pPr>
      <w:r>
        <w:t xml:space="preserve">In conclusion, the</w:t>
      </w:r>
      <w:r>
        <w:t xml:space="preserve"> </w:t>
      </w:r>
      <w:hyperlink w:anchor="ref-lab-tech">
        <w:r>
          <w:rPr>
            <w:rStyle w:val="Hyperlink"/>
          </w:rPr>
          <w:t xml:space="preserve">Laboratory Technician</w:t>
        </w:r>
      </w:hyperlink>
      <w:r>
        <w:t xml:space="preserve"> </w:t>
      </w:r>
      <w:r>
        <w:t xml:space="preserve">is an indispensable asset to the healthcare infrastructure in</w:t>
      </w:r>
      <w:r>
        <w:t xml:space="preserve"> </w:t>
      </w:r>
      <w:hyperlink w:anchor="ref-medellin">
        <w:r>
          <w:rPr>
            <w:rStyle w:val="Hyperlink"/>
          </w:rPr>
          <w:t xml:space="preserve">Colombia Medellín</w:t>
        </w:r>
      </w:hyperlink>
      <w:r>
        <w:t xml:space="preserve">. Their expertise ensures the accuracy of diagnostics that guide medical decisions, protect public health, and drive scientific research. Despite challenges related to resource distribution and technological adaptation, the profession continues to grow in importance and respect. Investment in education, regulatory support, and technological infrastructure is essential to sustain this growth. As Medellín continues its trajectory toward becoming a global center for innovation and healthcare excellence in Latin America, the role of the</w:t>
      </w:r>
      <w:r>
        <w:t xml:space="preserve"> </w:t>
      </w:r>
      <w:r>
        <w:rPr>
          <w:bCs/>
          <w:b/>
        </w:rPr>
        <w:t xml:space="preserve">Laboratory Technician</w:t>
      </w:r>
      <w:r>
        <w:t xml:space="preserve"> </w:t>
      </w:r>
      <w:r>
        <w:t xml:space="preserve">will remain central to achieving these goals.</w:t>
      </w:r>
    </w:p>
    <w:p>
      <w:r>
        <w:pict>
          <v:rect style="width:0;height:1.5pt" o:hralign="center" o:hrstd="t" o:hr="t"/>
        </w:pict>
      </w:r>
    </w:p>
    <w:bookmarkEnd w:id="31"/>
    <w:bookmarkStart w:id="32" w:name="references"/>
    <w:p>
      <w:pPr>
        <w:pStyle w:val="Heading2"/>
      </w:pPr>
      <w:r>
        <w:t xml:space="preserve">References</w:t>
      </w:r>
    </w:p>
    <w:p>
      <w:pPr>
        <w:pStyle w:val="FirstParagraph"/>
      </w:pPr>
      <w:hyperlink w:anchor="top">
        <w:r>
          <w:rPr>
            <w:rStyle w:val="Hyperlink"/>
          </w:rPr>
          <w:t xml:space="preserve">1.</w:t>
        </w:r>
      </w:hyperlink>
      <w:r>
        <w:t xml:space="preserve"> </w:t>
      </w:r>
      <w:r>
        <w:t xml:space="preserve">Colombian Ministry of Health and Social Protection. (2023). Guidelines for Clinical Laboratory Regulation in Colombia.</w:t>
      </w:r>
      <w:r>
        <w:br/>
      </w:r>
      <w:hyperlink w:anchor="top">
        <w:r>
          <w:rPr>
            <w:rStyle w:val="Hyperlink"/>
          </w:rPr>
          <w:t xml:space="preserve">2.</w:t>
        </w:r>
      </w:hyperlink>
      <w:r>
        <w:t xml:space="preserve"> </w:t>
      </w:r>
      <w:r>
        <w:t xml:space="preserve">Universidad de Antioquia. (2024). Curriculum Standards for Clinical Analysis Technologists.</w:t>
      </w:r>
      <w:r>
        <w:br/>
      </w:r>
      <w:hyperlink w:anchor="top">
        <w:r>
          <w:rPr>
            <w:rStyle w:val="Hyperlink"/>
          </w:rPr>
          <w:t xml:space="preserve">3.</w:t>
        </w:r>
      </w:hyperlink>
      <w:r>
        <w:t xml:space="preserve"> </w:t>
      </w:r>
      <w:r>
        <w:t xml:space="preserve">World Health Organization. (2023). Strengthening Laboratory Systems in Low- and Middle-Income Countries.</w:t>
      </w:r>
      <w:r>
        <w:br/>
      </w:r>
      <w:hyperlink w:anchor="ref-medellin"/>
      <w:hyperlink w:anchor="top">
        <w:r>
          <w:rPr>
            <w:rStyle w:val="Hyperlink"/>
          </w:rPr>
          <w:t xml:space="preserve">4.</w:t>
        </w:r>
      </w:hyperlink>
      <w:r>
        <w:t xml:space="preserve"> </w:t>
      </w:r>
      <w:r>
        <w:t xml:space="preserve">Medellín Mayor's Office. (2024). Strategic Plan for Healthcare Innovation and Digital Transformation.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Colombia Medellín</dc:title>
  <dc:creator/>
  <dc:language>en</dc:language>
  <cp:keywords/>
  <dcterms:created xsi:type="dcterms:W3CDTF">2026-07-29T16:08:37Z</dcterms:created>
  <dcterms:modified xsi:type="dcterms:W3CDTF">2026-07-29T16:08:37Z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