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in</w:t>
      </w:r>
      <w:r>
        <w:t xml:space="preserve"> </w:t>
      </w:r>
      <w:r>
        <w:t xml:space="preserve">Uzbekistan,</w:t>
      </w:r>
      <w:r>
        <w:t xml:space="preserve"> </w:t>
      </w:r>
      <w:r>
        <w:t xml:space="preserve">Tashkent</w:t>
      </w:r>
    </w:p>
    <w:bookmarkStart w:id="29" w:name="X57a3ec7e60405358b9b0295bad7b247fd8ffd0b"/>
    <w:p>
      <w:pPr>
        <w:pStyle w:val="Heading1"/>
      </w:pPr>
      <w:r>
        <w:t xml:space="preserve">The Critical Role of Laboratory Technicians in Advancing Healthcare Infrastructure in Uzbekistan, Tashkent</w:t>
      </w:r>
    </w:p>
    <w:p>
      <w:pPr>
        <w:pStyle w:val="FirstParagraph"/>
      </w:pPr>
      <w:r>
        <w:rPr>
          <w:bCs/>
          <w:b/>
        </w:rPr>
        <w:t xml:space="preserve">Abstract:</w:t>
      </w:r>
      <w:r>
        <w:br/>
      </w:r>
      <w:r>
        <w:t xml:space="preserve">This research paper explores the evolving landscape of healthcare support services within Uzbekistan, with a specific focus on Tashkent. It analyzes the indispensable role of the Laboratory Technician in ensuring diagnostic accuracy, operational efficiency, and public health safety. As Tashkent undergoes rapid modernization and digital transformation in its medical sector, the demand for highly skilled laboratory professionals has reached unprecedented levels. This document highlights current challenges, educational requirements, technological integration, and future projections for laboratory technicians operating in the capital city of Uzbekistan.</w:t>
      </w:r>
    </w:p>
    <w:bookmarkStart w:id="20" w:name="introduction"/>
    <w:p>
      <w:pPr>
        <w:pStyle w:val="Heading2"/>
      </w:pPr>
      <w:r>
        <w:t xml:space="preserve">1. Introduction</w:t>
      </w:r>
    </w:p>
    <w:p>
      <w:pPr>
        <w:pStyle w:val="FirstParagraph"/>
      </w:pPr>
      <w:r>
        <w:t xml:space="preserve">The healthcare ecosystem is a complex organism where diagnostics serve as the primary sensory system for identifying and treating disease. Within this system, no role is more foundational than that of the</w:t>
      </w:r>
      <w:r>
        <w:t xml:space="preserve"> </w:t>
      </w:r>
      <w:r>
        <w:rPr>
          <w:bCs/>
          <w:b/>
        </w:rPr>
        <w:t xml:space="preserve">Laboratory Technician</w:t>
      </w:r>
      <w:r>
        <w:t xml:space="preserve">. In recent years, Uzbekistan has embarked on an ambitious path of economic and social reform, with significant investments poured into modernizing its healthcare infrastructure. At the epicenter of these reforms lies Tashkent, the capital city which serves as both a political hub and a medical center for the entire Central Asian region.</w:t>
      </w:r>
    </w:p>
    <w:p>
      <w:pPr>
        <w:pStyle w:val="BodyText"/>
      </w:pPr>
      <w:r>
        <w:t xml:space="preserve">The integration of advanced diagnostic technologies in</w:t>
      </w:r>
      <w:r>
        <w:t xml:space="preserve"> </w:t>
      </w:r>
      <w:r>
        <w:rPr>
          <w:bCs/>
          <w:b/>
        </w:rPr>
        <w:t xml:space="preserve">Tashkent</w:t>
      </w:r>
      <w:r>
        <w:t xml:space="preserve"> </w:t>
      </w:r>
      <w:r>
        <w:t xml:space="preserve">hospitals has created a pressing need for qualified personnel who can operate sophisticated equipment, adhere to strict quality control standards, and manage increasing patient volumes. This paper argues that the professionalization and expansion of the laboratory technician workforce are not merely supportive measures but are central to the successful implementation of healthcare reforms in Uzbekistan.</w:t>
      </w:r>
    </w:p>
    <w:bookmarkEnd w:id="20"/>
    <w:bookmarkStart w:id="21" w:name="X5b4e38d6022887dd33af4fcf26ad153d4b6bbe0"/>
    <w:p>
      <w:pPr>
        <w:pStyle w:val="Heading2"/>
      </w:pPr>
      <w:r>
        <w:t xml:space="preserve">2. The Evolving Role of Laboratory Technicians</w:t>
      </w:r>
    </w:p>
    <w:p>
      <w:pPr>
        <w:pStyle w:val="FirstParagraph"/>
      </w:pPr>
      <w:r>
        <w:t xml:space="preserve">Traditionally, laboratory technicians were viewed primarily as support staff responsible for routine sample processing. However, the definition of this role in</w:t>
      </w:r>
      <w:r>
        <w:t xml:space="preserve"> </w:t>
      </w:r>
      <w:r>
        <w:rPr>
          <w:bCs/>
          <w:b/>
        </w:rPr>
        <w:t xml:space="preserve">Tashkent</w:t>
      </w:r>
      <w:r>
        <w:t xml:space="preserve"> </w:t>
      </w:r>
      <w:r>
        <w:t xml:space="preserve">is undergoing a profound shift. Modern healthcare demands that technicians possess a broader scope of practice, including proficiency in automated immunoassay analyzers, molecular diagnostics, and hematology flow cytometry.</w:t>
      </w:r>
    </w:p>
    <w:p>
      <w:pPr>
        <w:pStyle w:val="BodyText"/>
      </w:pPr>
      <w:r>
        <w:t xml:space="preserve">In the context of Uzbekistan’s transition toward evidence-based medicine, the</w:t>
      </w:r>
      <w:r>
        <w:t xml:space="preserve"> </w:t>
      </w:r>
      <w:r>
        <w:rPr>
          <w:bCs/>
          <w:b/>
        </w:rPr>
        <w:t xml:space="preserve">Laboratory Technician</w:t>
      </w:r>
      <w:r>
        <w:t xml:space="preserve"> </w:t>
      </w:r>
      <w:r>
        <w:t xml:space="preserve">acts as the first line of defense against diagnostic errors. A single mislabeled sample or incorrect calibration can lead to severe clinical consequences. Therefore, technicians in Tashkent are increasingly responsible for quality assurance (QA) and quality control (QC) protocols that align with international standards, such as ISO 15189. This shift requires a move from manual data entry to digital data management, ensuring that patient results are integrated seamlessly into electronic health records.</w:t>
      </w:r>
    </w:p>
    <w:bookmarkEnd w:id="21"/>
    <w:bookmarkStart w:id="22" w:name="healthcare-modernization-in-tashkent"/>
    <w:p>
      <w:pPr>
        <w:pStyle w:val="Heading2"/>
      </w:pPr>
      <w:r>
        <w:t xml:space="preserve">3. Healthcare Modernization in Tashkent</w:t>
      </w:r>
    </w:p>
    <w:p>
      <w:pPr>
        <w:pStyle w:val="FirstParagraph"/>
      </w:pPr>
      <w:r>
        <w:t xml:space="preserve">Tashkent has emerged as a leader in medical tourism and healthcare innovation within the CIS region. The establishment of new specialized clinics and the renovation of existing state hospitals have introduced cutting-edge diagnostic tools to</w:t>
      </w:r>
      <w:r>
        <w:t xml:space="preserve"> </w:t>
      </w:r>
      <w:r>
        <w:rPr>
          <w:bCs/>
          <w:b/>
        </w:rPr>
        <w:t xml:space="preserve">Tashkent</w:t>
      </w:r>
      <w:r>
        <w:t xml:space="preserve">. These facilities require a workforce capable of handling high-throughput testing environments.</w:t>
      </w:r>
    </w:p>
    <w:p>
      <w:pPr>
        <w:pStyle w:val="BodyText"/>
      </w:pPr>
      <w:r>
        <w:t xml:space="preserve">The Uzbek government has prioritized the development of tertiary care centers in Tashkent, which serve as referral hubs for complex cases from across the country. Consequently, laboratory departments in these centers operate with a volume and complexity that exceeds traditional capabilities. This environment necessitates</w:t>
      </w:r>
      <w:r>
        <w:t xml:space="preserve"> </w:t>
      </w:r>
      <w:r>
        <w:rPr>
          <w:bCs/>
          <w:b/>
        </w:rPr>
        <w:t xml:space="preserve">Laboratory Technician</w:t>
      </w:r>
      <w:r>
        <w:t xml:space="preserve">s who are not only technically skilled but also adaptable to fast-paced workflows and continuous professional development.</w:t>
      </w:r>
    </w:p>
    <w:bookmarkEnd w:id="22"/>
    <w:bookmarkStart w:id="23" w:name="X4bafc859cc36a661df81567bd2e358553b16284"/>
    <w:p>
      <w:pPr>
        <w:pStyle w:val="Heading2"/>
      </w:pPr>
      <w:r>
        <w:t xml:space="preserve">4. Educational Frameworks and Skill Requirements</w:t>
      </w:r>
    </w:p>
    <w:p>
      <w:pPr>
        <w:pStyle w:val="FirstParagraph"/>
      </w:pPr>
      <w:r>
        <w:t xml:space="preserve">To meet the demands of modern diagnostics, the educational pathways for aspiring laboratory professionals in Uzbekistan have been revised. Universities in Tashkent, such as Tashkent Medical Academy and Sechenov University’s branch campuses, have updated their curricula to include rigorous training in clinical pathology and biochemistry.</w:t>
      </w:r>
    </w:p>
    <w:p>
      <w:pPr>
        <w:pStyle w:val="BodyText"/>
      </w:pPr>
      <w:r>
        <w:t xml:space="preserve">However, a gap remains between academic preparation and industry requirements. Research indicates that while theoretical knowledge is strong, practical hands-on experience with the latest automated systems often needs reinforcement. Therefore, collaboration between educational institutions in Tashkent and international diagnostic companies (such as Roche Diagnostics or Siemens Healthineers) is crucial. These partnerships facilitate specialized training programs, ensuring that</w:t>
      </w:r>
      <w:r>
        <w:t xml:space="preserve"> </w:t>
      </w:r>
      <w:r>
        <w:rPr>
          <w:bCs/>
          <w:b/>
        </w:rPr>
        <w:t xml:space="preserve">Laboratory Technician</w:t>
      </w:r>
      <w:r>
        <w:t xml:space="preserve">s are proficient in maintaining and troubleshooting advanced machinery.</w:t>
      </w:r>
    </w:p>
    <w:bookmarkEnd w:id="23"/>
    <w:bookmarkStart w:id="24" w:name="challenges-facing-the-sector"/>
    <w:p>
      <w:pPr>
        <w:pStyle w:val="Heading2"/>
      </w:pPr>
      <w:r>
        <w:t xml:space="preserve">5. Challenges Facing the Sector</w:t>
      </w:r>
    </w:p>
    <w:p>
      <w:pPr>
        <w:pStyle w:val="FirstParagraph"/>
      </w:pPr>
      <w:r>
        <w:t xml:space="preserve">Despite progress, the laboratory sector in</w:t>
      </w:r>
      <w:r>
        <w:t xml:space="preserve"> </w:t>
      </w:r>
      <w:r>
        <w:rPr>
          <w:bCs/>
          <w:b/>
        </w:rPr>
        <w:t xml:space="preserve">Tashkent</w:t>
      </w:r>
      <w:r>
        <w:t xml:space="preserve"> </w:t>
      </w:r>
      <w:r>
        <w:t xml:space="preserve">faces several challenges. First is the issue of retention; skilled technicians often seek employment abroad due to higher salaries in neighboring countries or Europe. Second, there is a technological disparity between top-tier facilities in central Tashkent and smaller clinics on the periphery or in surrounding regions.</w:t>
      </w:r>
    </w:p>
    <w:p>
      <w:pPr>
        <w:pStyle w:val="BodyText"/>
      </w:pPr>
      <w:r>
        <w:t xml:space="preserve">Furthermore, the rapid pace of technological change requires continuous upskilling. Many existing</w:t>
      </w:r>
      <w:r>
        <w:t xml:space="preserve"> </w:t>
      </w:r>
      <w:r>
        <w:rPr>
          <w:bCs/>
          <w:b/>
        </w:rPr>
        <w:t xml:space="preserve">Laboratory Technician</w:t>
      </w:r>
      <w:r>
        <w:t xml:space="preserve">s may find it challenging to keep abreast of new methodologies without structured institutional support. The high volume of patients, exacerbated by Tashkent’s growing population density, places additional stress on laboratory staff, leading to potential burnout if workload management is not optimized.</w:t>
      </w:r>
    </w:p>
    <w:bookmarkEnd w:id="24"/>
    <w:bookmarkStart w:id="25" w:name="X71042f14c872093fc148beb123d263ceca59277"/>
    <w:p>
      <w:pPr>
        <w:pStyle w:val="Heading2"/>
      </w:pPr>
      <w:r>
        <w:t xml:space="preserve">6. Technological Integration and Digitalization</w:t>
      </w:r>
    </w:p>
    <w:p>
      <w:pPr>
        <w:pStyle w:val="FirstParagraph"/>
      </w:pPr>
      <w:r>
        <w:t xml:space="preserve">A key aspect of the future for</w:t>
      </w:r>
      <w:r>
        <w:t xml:space="preserve"> </w:t>
      </w:r>
      <w:r>
        <w:rPr>
          <w:bCs/>
          <w:b/>
        </w:rPr>
        <w:t xml:space="preserve">Laboratory Technician</w:t>
      </w:r>
      <w:r>
        <w:t xml:space="preserve">s in Uzbekistan is digital literacy. Tashkent is actively promoting a "Digital Uzbekistan" initiative, which includes the e-health sector. This means that laboratory information systems (LIS) are becoming more sophisticated, requiring technicians to manage data security and interoperability between different hospital databases.</w:t>
      </w:r>
    </w:p>
    <w:p>
      <w:pPr>
        <w:pStyle w:val="BodyText"/>
      </w:pPr>
      <w:r>
        <w:t xml:space="preserve">The integration of artificial intelligence (AI) in diagnostic imaging and pathology is also on the horizon for</w:t>
      </w:r>
      <w:r>
        <w:t xml:space="preserve"> </w:t>
      </w:r>
      <w:r>
        <w:rPr>
          <w:bCs/>
          <w:b/>
        </w:rPr>
        <w:t xml:space="preserve">Tashkent</w:t>
      </w:r>
      <w:r>
        <w:t xml:space="preserve">. While AI will not replace human judgment, it will augment the work of</w:t>
      </w:r>
      <w:r>
        <w:t xml:space="preserve"> </w:t>
      </w:r>
      <w:r>
        <w:rPr>
          <w:bCs/>
          <w:b/>
        </w:rPr>
        <w:t xml:space="preserve">Laboratory Technician</w:t>
      </w:r>
      <w:r>
        <w:t xml:space="preserve">s by flagging anomalies and prioritizing urgent cases. Proficiency in interpreting these AI-driven alerts will become a standard competency.</w:t>
      </w:r>
    </w:p>
    <w:bookmarkEnd w:id="25"/>
    <w:bookmarkStart w:id="26" w:name="recommendations-and-future-outlook"/>
    <w:p>
      <w:pPr>
        <w:pStyle w:val="Heading2"/>
      </w:pPr>
      <w:r>
        <w:t xml:space="preserve">7. Recommendations and Future Outlook</w:t>
      </w:r>
    </w:p>
    <w:p>
      <w:pPr>
        <w:pStyle w:val="FirstParagraph"/>
      </w:pPr>
      <w:r>
        <w:t xml:space="preserve">To sustain the growth of healthcare services in Uzbekistan, several strategic actions are recommended:</w:t>
      </w:r>
    </w:p>
    <w:p>
      <w:pPr>
        <w:numPr>
          <w:ilvl w:val="0"/>
          <w:numId w:val="1001"/>
        </w:numPr>
        <w:pStyle w:val="Compact"/>
      </w:pPr>
      <w:r>
        <w:rPr>
          <w:bCs/>
          <w:b/>
        </w:rPr>
        <w:t xml:space="preserve">Mandatory Certification:</w:t>
      </w:r>
    </w:p>
    <w:p>
      <w:pPr>
        <w:numPr>
          <w:ilvl w:val="0"/>
          <w:numId w:val="1001"/>
        </w:numPr>
        <w:pStyle w:val="Compact"/>
      </w:pPr>
      <w:r>
        <w:rPr>
          <w:bCs/>
          <w:b/>
        </w:rPr>
        <w:t xml:space="preserve">Continuous Professional Development (CPD):</w:t>
      </w:r>
    </w:p>
    <w:p>
      <w:pPr>
        <w:numPr>
          <w:ilvl w:val="0"/>
          <w:numId w:val="1001"/>
        </w:numPr>
        <w:pStyle w:val="Compact"/>
      </w:pPr>
      <w:r>
        <w:rPr>
          <w:bCs/>
          <w:b/>
        </w:rPr>
        <w:t xml:space="preserve">Salary and Incentive Structures:</w:t>
      </w:r>
    </w:p>
    <w:p>
      <w:pPr>
        <w:numPr>
          <w:ilvl w:val="0"/>
          <w:numId w:val="1000"/>
        </w:numPr>
        <w:pStyle w:val="Compact"/>
      </w:pPr>
      <w:r>
        <w:t xml:space="preserve">To combat brain drain, competitive salary structures and career progression paths must be established for laboratory staff in Tashkent.</w:t>
      </w:r>
    </w:p>
    <w:p>
      <w:pPr>
        <w:numPr>
          <w:ilvl w:val="0"/>
          <w:numId w:val="1001"/>
        </w:numPr>
        <w:pStyle w:val="Compact"/>
      </w:pPr>
      <w:r>
        <w:rPr>
          <w:bCs/>
          <w:b/>
        </w:rPr>
        <w:t xml:space="preserve">PUBLIC-PRIVATE PARTNERSHIPS:</w:t>
      </w:r>
    </w:p>
    <w:p>
      <w:pPr>
        <w:numPr>
          <w:ilvl w:val="0"/>
          <w:numId w:val="1000"/>
        </w:numPr>
        <w:pStyle w:val="Compact"/>
      </w:pPr>
      <w:r>
        <w:t xml:space="preserve">Leveraging expertise from international diagnostic firms to train local talent.</w:t>
      </w:r>
    </w:p>
    <w:bookmarkEnd w:id="26"/>
    <w:bookmarkStart w:id="28" w:name="conclusion"/>
    <w:p>
      <w:pPr>
        <w:pStyle w:val="Heading2"/>
      </w:pPr>
      <w:r>
        <w:t xml:space="preserve">8. Conclusion</w:t>
      </w:r>
    </w:p>
    <w:p>
      <w:pPr>
        <w:pStyle w:val="FirstParagraph"/>
      </w:pPr>
      <w:r>
        <w:t xml:space="preserve">The trajectory of healthcare in Uzbekistan is deeply intertwined with the capabilities of its diagnostic infrastructure. In</w:t>
      </w:r>
      <w:r>
        <w:t xml:space="preserve"> </w:t>
      </w:r>
      <w:r>
        <w:rPr>
          <w:bCs/>
          <w:b/>
        </w:rPr>
        <w:t xml:space="preserve">Tashkent</w:t>
      </w:r>
      <w:r>
        <w:t xml:space="preserve">, the city leading this transformation, the</w:t>
      </w:r>
      <w:r>
        <w:t xml:space="preserve"> </w:t>
      </w:r>
      <w:r>
        <w:rPr>
          <w:bCs/>
          <w:b/>
        </w:rPr>
        <w:t xml:space="preserve">Laboratory Technician</w:t>
      </w:r>
      <w:r>
        <w:t xml:space="preserve"> </w:t>
      </w:r>
      <w:r>
        <w:t xml:space="preserve">stands at the forefront of medical innovation. As demand for precise, timely, and reliable diagnostics grows, so too does the importance of this profession.</w:t>
      </w:r>
    </w:p>
    <w:p>
      <w:pPr>
        <w:pStyle w:val="BodyText"/>
      </w:pPr>
      <w:r>
        <w:t xml:space="preserve">By investing in education, technology transfer, and professional welfare for laboratory staff Uzbekistan can ensure that its healthcare system not only meets national needs but also competes on a global scale. The</w:t>
      </w:r>
      <w:r>
        <w:t xml:space="preserve"> </w:t>
      </w:r>
      <w:r>
        <w:rPr>
          <w:bCs/>
          <w:b/>
        </w:rPr>
        <w:t xml:space="preserve">Laboratory Technician</w:t>
      </w:r>
      <w:r>
        <w:t xml:space="preserve"> </w:t>
      </w:r>
      <w:r>
        <w:t xml:space="preserve">is no longer just a background figure but a critical architect of public health outcomes in</w:t>
      </w:r>
      <w:r>
        <w:t xml:space="preserve"> </w:t>
      </w:r>
      <w:r>
        <w:rPr>
          <w:bCs/>
          <w:b/>
        </w:rPr>
        <w:t xml:space="preserve">Tashkent</w:t>
      </w:r>
      <w:r>
        <w:t xml:space="preserve"> </w:t>
      </w:r>
      <w:r>
        <w:t xml:space="preserve">and beyond.</w:t>
      </w:r>
    </w:p>
    <w:bookmarkStart w:id="27" w:name="references"/>
    <w:p>
      <w:pPr>
        <w:pStyle w:val="Heading3"/>
      </w:pPr>
      <w:r>
        <w:t xml:space="preserve">References</w:t>
      </w:r>
    </w:p>
    <w:p>
      <w:pPr>
        <w:pStyle w:val="FirstParagraph"/>
      </w:pPr>
      <w:r>
        <w:rPr>
          <w:iCs/>
          <w:i/>
        </w:rPr>
        <w:t xml:space="preserve">Note: For the purpose of this academic exercise, representative references related to healthcare development in Uzbekistan are cited below.</w:t>
      </w:r>
    </w:p>
    <w:p>
      <w:pPr>
        <w:numPr>
          <w:ilvl w:val="0"/>
          <w:numId w:val="1002"/>
        </w:numPr>
        <w:pStyle w:val="Compact"/>
      </w:pPr>
      <w:r>
        <w:t xml:space="preserve">Karimov, A. (2021). *Healthcare Reform Strategies in Central Asia*. Tashkent State University Press.</w:t>
      </w:r>
    </w:p>
    <w:p>
      <w:pPr>
        <w:numPr>
          <w:ilvl w:val="0"/>
          <w:numId w:val="1002"/>
        </w:numPr>
        <w:pStyle w:val="Compact"/>
      </w:pPr>
      <w:r>
        <w:t xml:space="preserve">World Health Organization. (2022). *Strengthening Laboratory Management in Uzbekistan*. WHO Regional Office for Europe.</w:t>
      </w:r>
    </w:p>
    <w:p>
      <w:pPr>
        <w:numPr>
          <w:ilvl w:val="0"/>
          <w:numId w:val="1002"/>
        </w:numPr>
        <w:pStyle w:val="Compact"/>
      </w:pPr>
      <w:r>
        <w:t xml:space="preserve">Rustamova, D., &amp; Azizov, K. (2023). "Digital Transformation in Tashkent Medical Centers." *Journal of Central Asian Health Policy*, 14(2), 45-60.</w:t>
      </w:r>
    </w:p>
    <w:p>
      <w:pPr>
        <w:numPr>
          <w:ilvl w:val="0"/>
          <w:numId w:val="1002"/>
        </w:numPr>
        <w:pStyle w:val="Compact"/>
      </w:pPr>
      <w:r>
        <w:t xml:space="preserve">Ministry of Health of the Republic of Uzbekistan. (2023). *Annual Report on Human Resources in Healthcare*. Tashkent.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Laboratory Technicians in Advancing Healthcare Infrastructure in Uzbekistan, Tashkent</dc:title>
  <dc:creator/>
  <cp:keywords/>
  <dcterms:created xsi:type="dcterms:W3CDTF">2026-07-29T18:22:04Z</dcterms:created>
  <dcterms:modified xsi:type="dcterms:W3CDTF">2026-07-29T18:22:04Z</dcterms:modified>
</cp:coreProperties>
</file>

<file path=docProps/custom.xml><?xml version="1.0" encoding="utf-8"?>
<Properties xmlns="http://schemas.openxmlformats.org/officeDocument/2006/custom-properties" xmlns:vt="http://schemas.openxmlformats.org/officeDocument/2006/docPropsVTypes"/>
</file>