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Legal</w:t>
      </w:r>
      <w:r>
        <w:t xml:space="preserve"> </w:t>
      </w:r>
      <w:r>
        <w:t xml:space="preserve">Representation</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6" w:name="Xa4d941429d5971e56002c7ba9f19850c4e49a52"/>
    <w:p>
      <w:pPr>
        <w:pStyle w:val="Heading1"/>
      </w:pPr>
      <w:r>
        <w:t xml:space="preserve">The Role and Complexity of Legal Representation in Canada, Specifically Montreal</w:t>
      </w:r>
    </w:p>
    <w:p>
      <w:pPr>
        <w:pStyle w:val="FirstParagraph"/>
      </w:pPr>
      <w:r>
        <w:rPr>
          <w:bCs/>
          <w:b/>
        </w:rPr>
        <w:t xml:space="preserve">Abstract:</w:t>
      </w:r>
    </w:p>
    <w:p>
      <w:pPr>
        <w:pStyle w:val="BodyText"/>
      </w:pPr>
      <w:r>
        <w:t xml:space="preserve">This research paper examines the unique legal landscape of Canada, with a specific focus on the metropolitan hub of Montreal. It explores the dual nature of the Canadian legal system, highlighting the intersection between common law and civil law traditions. The document analyzes the critical role of a</w:t>
      </w:r>
      <w:r>
        <w:t xml:space="preserve"> </w:t>
      </w:r>
      <w:r>
        <w:rPr>
          <w:bCs/>
          <w:b/>
        </w:rPr>
        <w:t xml:space="preserve">Lawyer</w:t>
      </w:r>
      <w:r>
        <w:t xml:space="preserve"> </w:t>
      </w:r>
      <w:r>
        <w:t xml:space="preserve">within this jurisdiction, detailing their responsibilities in navigating Quebec’s distinct civil code while serving clients across provincial and federal boundaries. Furthermore, it addresses linguistic requirements, ethical standards, and the evolving demands placed on legal professionals in a multicultural urban center like Montreal.</w:t>
      </w:r>
    </w:p>
    <w:bookmarkStart w:id="20" w:name="X2625b96497ab04b9a4ae8bdbf782f2916ba715b"/>
    <w:p>
      <w:pPr>
        <w:pStyle w:val="Heading2"/>
      </w:pPr>
      <w:r>
        <w:t xml:space="preserve">1. Introduction: The Unique Jurisdiction of Canada</w:t>
      </w:r>
    </w:p>
    <w:p>
      <w:pPr>
        <w:pStyle w:val="FirstParagraph"/>
      </w:pPr>
      <w:r>
        <w:t xml:space="preserve">Canada possesses one of the most complex legal frameworks in the Western world. Unlike its neighbor to the south, where common law prevails exclusively, Canada operates under a dual legal system. This duality is rooted in history: Quebec, formerly New France, retained its civil law tradition based on the French Code Napoleon after becoming part of British North America. Consequently, all other Canadian provinces operate under common law systems derived from English tradition. Understanding this distinction is fundamental for any legal professional practicing in</w:t>
      </w:r>
      <w:r>
        <w:t xml:space="preserve"> </w:t>
      </w:r>
      <w:r>
        <w:rPr>
          <w:bCs/>
          <w:b/>
        </w:rPr>
        <w:t xml:space="preserve">Canada Montreal</w:t>
      </w:r>
      <w:r>
        <w:t xml:space="preserve">. A</w:t>
      </w:r>
      <w:r>
        <w:t xml:space="preserve"> </w:t>
      </w:r>
      <w:r>
        <w:rPr>
          <w:bCs/>
          <w:b/>
        </w:rPr>
        <w:t xml:space="preserve">Lawyer</w:t>
      </w:r>
      <w:r>
        <w:t xml:space="preserve"> </w:t>
      </w:r>
      <w:r>
        <w:t xml:space="preserve">operating in this region must not only be versed in the federal statutes that apply across the entire nation but must also possess deep expertise in the Civil Code of Quebec, which governs private law matters such as contracts, property, and family law. This research paper aims to elucidate how a</w:t>
      </w:r>
      <w:r>
        <w:t xml:space="preserve"> </w:t>
      </w:r>
      <w:r>
        <w:rPr>
          <w:bCs/>
          <w:b/>
        </w:rPr>
        <w:t xml:space="preserve">Lawyer</w:t>
      </w:r>
      <w:r>
        <w:t xml:space="preserve"> </w:t>
      </w:r>
      <w:r>
        <w:t xml:space="preserve">navigates this bifurcated system within the dynamic context of Montreal.</w:t>
      </w:r>
    </w:p>
    <w:bookmarkEnd w:id="20"/>
    <w:bookmarkStart w:id="21" w:name="X876f311757b76d6ceaf4116b102f2a790eee7dc"/>
    <w:p>
      <w:pPr>
        <w:pStyle w:val="Heading2"/>
      </w:pPr>
      <w:r>
        <w:t xml:space="preserve">2. The Distinctive Nature of Civil Law in Montreal</w:t>
      </w:r>
    </w:p>
    <w:p>
      <w:pPr>
        <w:pStyle w:val="FirstParagraph"/>
      </w:pPr>
      <w:r>
        <w:t xml:space="preserve">At the heart of legal practice in</w:t>
      </w:r>
      <w:r>
        <w:t xml:space="preserve"> </w:t>
      </w:r>
      <w:r>
        <w:rPr>
          <w:bCs/>
          <w:b/>
        </w:rPr>
        <w:t xml:space="preserve">Canada Montreal</w:t>
      </w:r>
      <w:r>
        <w:t xml:space="preserve">, particularly within Quebec, is the Civil Code. While common law relies heavily on judicial precedent (stare decisis), civil law is codified; it relies on comprehensive written statutes and codes. For a</w:t>
      </w:r>
      <w:r>
        <w:t xml:space="preserve"> </w:t>
      </w:r>
      <w:r>
        <w:rPr>
          <w:bCs/>
          <w:b/>
        </w:rPr>
        <w:t xml:space="preserve">Lawyer</w:t>
      </w:r>
      <w:r>
        <w:t xml:space="preserve"> </w:t>
      </w:r>
      <w:r>
        <w:t xml:space="preserve">practicing in Montreal, this means that case law serves a supplementary rather than primary role in many areas of private law. The interpretation of the Civil Code requires a different analytical approach than the case-by-case reasoning typical of common law jurisdictions.</w:t>
      </w:r>
      <w:r>
        <w:t xml:space="preserve"> </w:t>
      </w:r>
      <w:r>
        <w:t xml:space="preserve">However, it is crucial to note that while private matters are governed by civil code principles, public law matters—such as criminal and constitutional law—are based on common law traditions across all provinces, including Quebec. Therefore, a</w:t>
      </w:r>
      <w:r>
        <w:t xml:space="preserve"> </w:t>
      </w:r>
      <w:r>
        <w:rPr>
          <w:bCs/>
          <w:b/>
        </w:rPr>
        <w:t xml:space="preserve">Lawyer</w:t>
      </w:r>
      <w:r>
        <w:t xml:space="preserve"> </w:t>
      </w:r>
      <w:r>
        <w:t xml:space="preserve">in Montreal must be bilingual in legal reasoning: they must understand the precedential weight of decisions from the Supreme Court of Canada (which applies common logic to federal issues) while simultaneously interpreting specific articles within the Civil Code for local disputes. This hybrid requirement makes legal education and practice in</w:t>
      </w:r>
      <w:r>
        <w:t xml:space="preserve"> </w:t>
      </w:r>
      <w:r>
        <w:rPr>
          <w:bCs/>
          <w:b/>
        </w:rPr>
        <w:t xml:space="preserve">Canada Montreal</w:t>
      </w:r>
      <w:r>
        <w:t xml:space="preserve"> </w:t>
      </w:r>
      <w:r>
        <w:t xml:space="preserve">uniquely rigorous.</w:t>
      </w:r>
    </w:p>
    <w:bookmarkEnd w:id="21"/>
    <w:bookmarkStart w:id="22" w:name="Xa3d22362a4f77673eca111bf1837d5fad1fe4aa"/>
    <w:p>
      <w:pPr>
        <w:pStyle w:val="Heading2"/>
      </w:pPr>
      <w:r>
        <w:t xml:space="preserve">3. Linguistic Dualism and Professional Obligations</w:t>
      </w:r>
    </w:p>
    <w:p>
      <w:pPr>
        <w:pStyle w:val="FirstParagraph"/>
      </w:pPr>
      <w:r>
        <w:t xml:space="preserve">Montreal is a predominantly French-speaking city, situated in the only officially bilingual province of Canada. The legal environment in</w:t>
      </w:r>
      <w:r>
        <w:t xml:space="preserve"> </w:t>
      </w:r>
      <w:r>
        <w:rPr>
          <w:bCs/>
          <w:b/>
        </w:rPr>
        <w:t xml:space="preserve">Canada Montreal</w:t>
      </w:r>
      <w:r>
        <w:t xml:space="preserve">, therefore, demands linguistic proficiency from any practicing</w:t>
      </w:r>
      <w:r>
        <w:t xml:space="preserve"> </w:t>
      </w:r>
      <w:r>
        <w:rPr>
          <w:bCs/>
          <w:b/>
        </w:rPr>
        <w:t xml:space="preserve">Lawyer</w:t>
      </w:r>
      <w:r>
        <w:t xml:space="preserve">. The Charter of the French Language (Bill 101) and various professional regulations mandate that legal services provided to individual consumers or small businesses are generally expected to be rendered in French. While a</w:t>
      </w:r>
      <w:r>
        <w:t xml:space="preserve"> </w:t>
      </w:r>
      <w:r>
        <w:rPr>
          <w:bCs/>
          <w:b/>
        </w:rPr>
        <w:t xml:space="preserve">Lawyer</w:t>
      </w:r>
      <w:r>
        <w:t xml:space="preserve"> </w:t>
      </w:r>
      <w:r>
        <w:t xml:space="preserve">may technically practice in English, especially in corporate law or when dealing with federal matters, failure to adhere to linguistic norms can result in significant ethical breaches and professional sanctions.</w:t>
      </w:r>
      <w:r>
        <w:t xml:space="preserve"> </w:t>
      </w:r>
      <w:r>
        <w:t xml:space="preserve">For the international community and anglophone residents of Montreal, finding a</w:t>
      </w:r>
      <w:r>
        <w:t xml:space="preserve"> </w:t>
      </w:r>
      <w:r>
        <w:rPr>
          <w:bCs/>
          <w:b/>
        </w:rPr>
        <w:t xml:space="preserve">Lawyer</w:t>
      </w:r>
      <w:r>
        <w:t xml:space="preserve"> </w:t>
      </w:r>
      <w:r>
        <w:t xml:space="preserve">who is proficient in both French and English is not merely a convenience but a legal necessity for effective representation. A</w:t>
      </w:r>
      <w:r>
        <w:t xml:space="preserve"> </w:t>
      </w:r>
      <w:r>
        <w:rPr>
          <w:bCs/>
          <w:b/>
        </w:rPr>
        <w:t xml:space="preserve">Lawyer</w:t>
      </w:r>
      <w:r>
        <w:t xml:space="preserve"> </w:t>
      </w:r>
      <w:r>
        <w:t xml:space="preserve">must ensure that clients fully understand their rights and obligations, which requires clear communication in the client’s preferred language where possible. This linguistic duality adds another layer of complexity to legal practice, requiring ongoing professional development in both official languages of Canada.</w:t>
      </w:r>
    </w:p>
    <w:bookmarkEnd w:id="22"/>
    <w:bookmarkStart w:id="23" w:name="X6c8194c6da99412967d158c9819261a199875bf"/>
    <w:p>
      <w:pPr>
        <w:pStyle w:val="Heading2"/>
      </w:pPr>
      <w:r>
        <w:t xml:space="preserve">4. The Role of the Lawyer: Ethical Duties and Client Advocacy</w:t>
      </w:r>
    </w:p>
    <w:p>
      <w:pPr>
        <w:pStyle w:val="FirstParagraph"/>
      </w:pPr>
      <w:r>
        <w:t xml:space="preserve">Regardless of the jurisdiction within</w:t>
      </w:r>
      <w:r>
        <w:t xml:space="preserve"> </w:t>
      </w:r>
      <w:r>
        <w:rPr>
          <w:bCs/>
          <w:b/>
        </w:rPr>
        <w:t xml:space="preserve">Canada Montreal</w:t>
      </w:r>
      <w:r>
        <w:t xml:space="preserve">, a</w:t>
      </w:r>
      <w:r>
        <w:t xml:space="preserve"> </w:t>
      </w:r>
      <w:r>
        <w:rPr>
          <w:bCs/>
          <w:b/>
        </w:rPr>
        <w:t xml:space="preserve">Lawyer</w:t>
      </w:r>
      <w:r>
        <w:t xml:space="preserve"> </w:t>
      </w:r>
      <w:r>
        <w:t xml:space="preserve">holds a fiduciary duty to their client, an obligation that is strictly enforced by the Barreau du Québec (Quebec Bar). This duty includes maintaining confidentiality, avoiding conflicts of interest, and providing competent representation. In Montreal’s bustling legal market, where competition among firms is high, these ethical standards remain the bedrock of professional integrity.</w:t>
      </w:r>
      <w:r>
        <w:t xml:space="preserve"> </w:t>
      </w:r>
      <w:r>
        <w:t xml:space="preserve">A</w:t>
      </w:r>
      <w:r>
        <w:t xml:space="preserve"> </w:t>
      </w:r>
      <w:r>
        <w:rPr>
          <w:bCs/>
          <w:b/>
        </w:rPr>
        <w:t xml:space="preserve">Lawyer</w:t>
      </w:r>
      <w:r>
        <w:t xml:space="preserve"> </w:t>
      </w:r>
      <w:r>
        <w:t xml:space="preserve">in this region often acts as a mediator between conflicting cultural and legal expectations. Clients in</w:t>
      </w:r>
      <w:r>
        <w:t xml:space="preserve"> </w:t>
      </w:r>
      <w:r>
        <w:rPr>
          <w:bCs/>
          <w:b/>
        </w:rPr>
        <w:t xml:space="preserve">Canada Montreal</w:t>
      </w:r>
      <w:r>
        <w:rPr>
          <w:bCs/>
          <w:b/>
          <w:bCs/>
          <w:b/>
        </w:rPr>
        <w:t xml:space="preserve">Lawyer</w:t>
      </w:r>
      <w:r>
        <w:rPr>
          <w:bCs/>
          <w:b/>
        </w:rPr>
        <w:t xml:space="preserve"> </w:t>
      </w:r>
      <w:r>
        <w:rPr>
          <w:bCs/>
          <w:b/>
        </w:rPr>
        <w:t xml:space="preserve">must navigate these diverse needs while adhering to the rigid procedural rules of the Quebec court system. Whether representing a client in a commercial litigation matter before the Superior Court of Quebec or assisting with real estate transactions, the</w:t>
      </w:r>
      <w:r>
        <w:rPr>
          <w:bCs/>
          <w:b/>
        </w:rPr>
        <w:t xml:space="preserve"> </w:t>
      </w:r>
      <w:r>
        <w:rPr>
          <w:bCs/>
          <w:b/>
          <w:bCs/>
          <w:b/>
        </w:rPr>
        <w:t xml:space="preserve">Lawyer</w:t>
      </w:r>
      <w:r>
        <w:rPr>
          <w:bCs/>
          <w:b/>
        </w:rPr>
        <w:t xml:space="preserve"> </w:t>
      </w:r>
      <w:r>
        <w:rPr>
          <w:bCs/>
          <w:b/>
        </w:rPr>
        <w:t xml:space="preserve">serves as the critical link between individual rights and state authority.</w:t>
      </w:r>
    </w:p>
    <w:bookmarkEnd w:id="23"/>
    <w:bookmarkStart w:id="24" w:name="X2db6974bfffec5f3cf13d9823eaba448b378c0c"/>
    <w:p>
      <w:pPr>
        <w:pStyle w:val="Heading2"/>
      </w:pPr>
      <w:r>
        <w:t xml:space="preserve">5. Economic and Global Contexts: Montreal as an International Hub</w:t>
      </w:r>
    </w:p>
    <w:p>
      <w:pPr>
        <w:pStyle w:val="FirstParagraph"/>
      </w:pPr>
      <w:r>
        <w:t xml:space="preserve">Montreal has established itself as a global hub for aerospace, technology, finance, and culture. As such, the demand for specialized legal services is high. A</w:t>
      </w:r>
      <w:r>
        <w:t xml:space="preserve"> </w:t>
      </w:r>
      <w:r>
        <w:rPr>
          <w:bCs/>
          <w:b/>
        </w:rPr>
        <w:t xml:space="preserve">Lawyer</w:t>
      </w:r>
      <w:r>
        <w:t xml:space="preserve"> </w:t>
      </w:r>
      <w:r>
        <w:t xml:space="preserve">in this environment often deals with cross-border transactions involving both U.S. and Canadian laws. The proximity to the United States means that many Montreal-based companies are subject to extraterritorial applications of American law, requiring a</w:t>
      </w:r>
      <w:r>
        <w:t xml:space="preserve"> </w:t>
      </w:r>
      <w:hyperlink w:anchor="Xa39a3ee5e6b4b0d3255bfef95601890afd80709">
        <w:r>
          <w:rPr>
            <w:rStyle w:val="Hyperlink"/>
            <w:bCs/>
            <w:b/>
          </w:rPr>
          <w:t xml:space="preserve">Lawyer</w:t>
        </w:r>
      </w:hyperlink>
      <w:r>
        <w:t xml:space="preserve"> </w:t>
      </w:r>
      <w:r>
        <w:t xml:space="preserve">who understands international trade agreements like CUSMA (the successor to NAFTA).</w:t>
      </w:r>
      <w:r>
        <w:t xml:space="preserve"> </w:t>
      </w:r>
      <w:r>
        <w:t xml:space="preserve">Furthermore, the integration of digital services and artificial intelligence into legal practices is reshaping how a</w:t>
      </w:r>
      <w:r>
        <w:t xml:space="preserve"> </w:t>
      </w:r>
      <w:r>
        <w:rPr>
          <w:bCs/>
          <w:b/>
        </w:rPr>
        <w:t xml:space="preserve">Lawyer</w:t>
      </w:r>
      <w:r>
        <w:t xml:space="preserve"> </w:t>
      </w:r>
      <w:r>
        <w:t xml:space="preserve">operates in</w:t>
      </w:r>
      <w:r>
        <w:t xml:space="preserve"> </w:t>
      </w:r>
      <w:r>
        <w:rPr>
          <w:bCs/>
          <w:b/>
        </w:rPr>
        <w:t xml:space="preserve">Canada Montreal</w:t>
      </w:r>
      <w:r>
        <w:t xml:space="preserve">. While technology enhances efficiency in document review and legal research, it also raises new ethical questions regarding data privacy under both Quebec’s Act Respecting the Protection of Personal Information in the Private Sector and federal Canadian standards. A modern</w:t>
      </w:r>
      <w:r>
        <w:t xml:space="preserve"> </w:t>
      </w:r>
      <w:hyperlink w:anchor="Xa39a3ee5e6b4b0d3255bfef95601890afd80709">
        <w:r>
          <w:rPr>
            <w:rStyle w:val="Hyperlink"/>
            <w:bCs/>
            <w:b/>
          </w:rPr>
          <w:t xml:space="preserve">Lawyer</w:t>
        </w:r>
      </w:hyperlink>
      <w:r>
        <w:t xml:space="preserve"> </w:t>
      </w:r>
      <w:r>
        <w:t xml:space="preserve">must be tech-savvy to remain competitive while ensuring that client data is protected according to strict Canadian privacy laws.</w:t>
      </w:r>
    </w:p>
    <w:bookmarkEnd w:id="24"/>
    <w:bookmarkStart w:id="25" w:name="conclusion"/>
    <w:p>
      <w:pPr>
        <w:pStyle w:val="Heading2"/>
      </w:pPr>
      <w:r>
        <w:t xml:space="preserve">6. Conclusion</w:t>
      </w:r>
    </w:p>
    <w:p>
      <w:pPr>
        <w:pStyle w:val="FirstParagraph"/>
      </w:pPr>
      <w:r>
        <w:t xml:space="preserve">In conclusion, the practice of law in</w:t>
      </w:r>
    </w:p>
    <w:p>
      <w:pPr>
        <w:pStyle w:val="BodyText"/>
      </w:pPr>
      <w:r>
        <w:t xml:space="preserve">Canada Montreal</w:t>
      </w:r>
      <w:r>
        <w:rPr>
          <w:bCs/>
          <w:b/>
        </w:rPr>
        <w:t xml:space="preserve">Lawyer</w:t>
      </w:r>
      <w:r>
        <w:t xml:space="preserve"> </w:t>
      </w:r>
      <w:r>
        <w:t xml:space="preserve">operating in this jurisdiction cannot rely solely on traditional common law training; they must master the nuances of civil code interpretation and adhere to strict linguistic obligations. The role of the</w:t>
      </w:r>
      <w:r>
        <w:t xml:space="preserve"> </w:t>
      </w:r>
      <w:hyperlink w:anchor="Xa39a3ee5e6b4b0d3255bfef95601890afd80709">
        <w:r>
          <w:rPr>
            <w:rStyle w:val="Hyperlink"/>
            <w:bCs/>
            <w:b/>
          </w:rPr>
          <w:t xml:space="preserve">Lawyer</w:t>
        </w:r>
      </w:hyperlink>
      <w:r>
        <w:t xml:space="preserve"> </w:t>
      </w:r>
      <w:r>
        <w:t xml:space="preserve">extends beyond mere legal advocacy; it involves cultural competency, ethical vigilance, and adaptability to a rapidly changing global economy. As Montreal continues to grow as an international center, the demand for skilled legal professionals who can navigate these multifaceted challenges will only increase. Therefore, understanding the specific legal ecosystem of</w:t>
      </w:r>
      <w:r>
        <w:t xml:space="preserve"> </w:t>
      </w:r>
      <w:r>
        <w:rPr>
          <w:bCs/>
          <w:b/>
        </w:rPr>
        <w:t xml:space="preserve">Canada Montreal</w:t>
      </w:r>
      <w:r>
        <w:t xml:space="preserve"> </w:t>
      </w:r>
      <w:r>
        <w:t xml:space="preserve">is essential for anyone seeking to engage with its judicial system effectively. The synergy between federal oversight and provincial civil tradition creates a unique environment where a</w:t>
      </w:r>
      <w:r>
        <w:t xml:space="preserve"> </w:t>
      </w:r>
      <w:hyperlink w:anchor="Xa39a3ee5e6b4b0d3255bfef95601890afd80709">
        <w:r>
          <w:rPr>
            <w:rStyle w:val="Hyperlink"/>
            <w:bCs/>
            <w:b/>
          </w:rPr>
          <w:t xml:space="preserve">Lawyer</w:t>
        </w:r>
      </w:hyperlink>
      <w:r>
        <w:t xml:space="preserve"> </w:t>
      </w:r>
      <w:r>
        <w:t xml:space="preserve">plays a pivotal role in upholding justice and facilitating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Legal Representation in Canada, Specifically Montreal</dc:title>
  <dc:creator/>
  <cp:keywords/>
  <dcterms:created xsi:type="dcterms:W3CDTF">2026-07-29T21:51:47Z</dcterms:created>
  <dcterms:modified xsi:type="dcterms:W3CDTF">2026-07-29T21:51:47Z</dcterms:modified>
</cp:coreProperties>
</file>

<file path=docProps/custom.xml><?xml version="1.0" encoding="utf-8"?>
<Properties xmlns="http://schemas.openxmlformats.org/officeDocument/2006/custom-properties" xmlns:vt="http://schemas.openxmlformats.org/officeDocument/2006/docPropsVTypes"/>
</file>