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35" w:name="X9d15afbaed3e665ebc7c207d5127f0a3431de1e"/>
    <w:p>
      <w:pPr>
        <w:pStyle w:val="Heading1"/>
      </w:pPr>
      <w:r>
        <w:t xml:space="preserve">The Role and Function of the Lawyer in Canada Toronto</w:t>
      </w:r>
      <w:r>
        <w:br/>
      </w:r>
      <w:r>
        <w:t xml:space="preserve">A Comprehensive Research Analysis</w:t>
      </w:r>
    </w:p>
    <w:p>
      <w:pPr>
        <w:pStyle w:val="FirstParagraph"/>
      </w:pPr>
      <w:r>
        <w:rPr>
          <w:bCs/>
          <w:b/>
        </w:rPr>
        <w:t xml:space="preserve">Date:</w:t>
      </w:r>
      <w:r>
        <w:t xml:space="preserve"> </w:t>
      </w:r>
      <w:r>
        <w:t xml:space="preserve">October 26, 2023</w:t>
      </w:r>
      <w:r>
        <w:br/>
      </w:r>
      <w:r>
        <w:rPr>
          <w:bCs/>
          <w:b/>
        </w:rPr>
        <w:t xml:space="preserve">Prepared For:</w:t>
      </w:r>
    </w:p>
    <w:bookmarkStart w:id="20" w:name="abstract"/>
    <w:p>
      <w:pPr>
        <w:pStyle w:val="Heading3"/>
      </w:pPr>
      <w:r>
        <w:t xml:space="preserve">Abstract</w:t>
      </w:r>
    </w:p>
    <w:p>
      <w:pPr>
        <w:pStyle w:val="FirstParagraph"/>
      </w:pPr>
      <w:r>
        <w:t xml:space="preserve">This research paper examines the critical role of the lawyer within the specific legal and socio-economic context of Canada, Toronto. It explores the unique dual nature of Canada’s legal system as a hybrid common law jurisdiction (excluding Quebec) and its implications for practice in one of North America's most diverse urban centers. The document analyzes regulatory frameworks, ethical obligations, market dynamics in Toronto’s competitive landscape, and the evolving demands placed on legal practitioners by a multicultural population.</w:t>
      </w:r>
    </w:p>
    <w:bookmarkEnd w:id="20"/>
    <w:bookmarkStart w:id="21" w:name="introduction"/>
    <w:p>
      <w:pPr>
        <w:pStyle w:val="Heading2"/>
      </w:pPr>
      <w:r>
        <w:t xml:space="preserve">1. Introduction</w:t>
      </w:r>
    </w:p>
    <w:p>
      <w:pPr>
        <w:pStyle w:val="FirstParagraph"/>
      </w:pPr>
      <w:r>
        <w:t xml:space="preserve">In the complex tapestry of North American jurisprudence, Canada occupies a distinctive position. While sharing historical roots with the United States regarding common law traditions, Canada’s legal system remains deeply intertwined with British parliamentary sovereignty and statutory frameworks. Within this national context, Toronto stands out as a pivotal hub for legal activity in Canada Toronto. As the capital of Ontario—the province responsible for nearly 40% of Canada’s GDP—Toronto serves as the epicenter for corporate law, immigration litigation, intellectual property disputes, and constitutional challenges.</w:t>
      </w:r>
    </w:p>
    <w:p>
      <w:pPr>
        <w:pStyle w:val="BodyText"/>
      </w:pPr>
      <w:r>
        <w:t xml:space="preserve">The lawyer in this jurisdiction is not merely an advocate but a gatekeeper to justice in a city that ranks among the most multicultural globally. This paper investigates how lawyers navigate the regulatory environment established by Law Society of Ontario (LSO), address the needs of Canada Toronto’s diverse populace, and uphold ethical standards amidst increasing commercial pressures.</w:t>
      </w:r>
    </w:p>
    <w:bookmarkEnd w:id="21"/>
    <w:bookmarkStart w:id="24" w:name="X2c60798443e29711cee48388338180b11d331f8"/>
    <w:p>
      <w:pPr>
        <w:pStyle w:val="Heading2"/>
      </w:pPr>
      <w:r>
        <w:t xml:space="preserve">2. The Regulatory Framework: Governing Lawyers in Canada Toronto</w:t>
      </w:r>
    </w:p>
    <w:p>
      <w:pPr>
        <w:pStyle w:val="FirstParagraph"/>
      </w:pPr>
      <w:r>
        <w:t xml:space="preserve">The practice of law in Toronto is strictly regulated by the Law Society of Ontario (LSO), an independent statutory body mandated to protect the public interest. For any lawyer operating in Canada Toronto, adherence to LSO rules is not optional but foundational. The</w:t>
      </w:r>
      <w:r>
        <w:t xml:space="preserve"> </w:t>
      </w:r>
      <w:r>
        <w:rPr>
          <w:iCs/>
          <w:i/>
        </w:rPr>
        <w:t xml:space="preserve">Law Society Act</w:t>
      </w:r>
      <w:r>
        <w:t xml:space="preserve">, R.S.O. 1990, c. L.-8, provides the legislative backbone for professional conduct.</w:t>
      </w:r>
    </w:p>
    <w:bookmarkStart w:id="22" w:name="admission-and-licensing"/>
    <w:p>
      <w:pPr>
        <w:pStyle w:val="Heading3"/>
      </w:pPr>
      <w:r>
        <w:t xml:space="preserve">2.1 Admission and Licensing</w:t>
      </w:r>
    </w:p>
    <w:p>
      <w:pPr>
        <w:pStyle w:val="FirstParagraph"/>
      </w:pPr>
      <w:r>
        <w:t xml:space="preserve">Becoming a lawyer in Canada Toronto requires rigorous academic and practical training. Candidates must graduate from an approved law school (such as Osgoode Hall Law School or University of Toronto Faculty of Law), complete the NCA process if educated outside Canada, undergo articling (a period of supervised practice), and pass the Bar Admission Course. This ensures that every lawyer in Canada Toronto meets high competency standards before entering private practice or public service.</w:t>
      </w:r>
    </w:p>
    <w:bookmarkEnd w:id="22"/>
    <w:bookmarkStart w:id="23" w:name="ethical-obligations"/>
    <w:p>
      <w:pPr>
        <w:pStyle w:val="Heading3"/>
      </w:pPr>
      <w:r>
        <w:t xml:space="preserve">2.2 Ethical Obligations</w:t>
      </w:r>
    </w:p>
    <w:p>
      <w:pPr>
        <w:pStyle w:val="FirstParagraph"/>
      </w:pPr>
      <w:r>
        <w:t xml:space="preserve">The Code of Professional Conduct outlines strict duties including confidentiality, competence, independence, and loyalty to clients. In Toronto’s high-stakes corporate environment, conflicts of interest are frequent; thus, lawyers must employ robust conflict-checking systems. Furthermore,</w:t>
      </w:r>
      <w:r>
        <w:t xml:space="preserve"> </w:t>
      </w:r>
      <w:r>
        <w:rPr>
          <w:bCs/>
          <w:b/>
        </w:rPr>
        <w:t xml:space="preserve">lawyers in Canada Toronto</w:t>
      </w:r>
      <w:r>
        <w:t xml:space="preserve"> </w:t>
      </w:r>
      <w:r>
        <w:t xml:space="preserve">must balance zealous advocacy with their role as "officers of the court," ensuring they do not mislead judicial officers or abuse process.</w:t>
      </w:r>
    </w:p>
    <w:bookmarkEnd w:id="23"/>
    <w:bookmarkEnd w:id="24"/>
    <w:bookmarkStart w:id="28" w:name="X0021a5880ce452513459e21c57eac4c15a029eb"/>
    <w:p>
      <w:pPr>
        <w:pStyle w:val="Heading2"/>
      </w:pPr>
      <w:r>
        <w:t xml:space="preserve">3. Market Dynamics and Specializations in Toronto</w:t>
      </w:r>
    </w:p>
    <w:p>
      <w:pPr>
        <w:pStyle w:val="FirstParagraph"/>
      </w:pPr>
      <w:r>
        <w:t xml:space="preserve">Toronto’s legal market is characterized by a mix of large full-service firms ("Big Law"), boutique specialty practices, and sole practitioners. The demand for lawyers in Canada Toronto reflects the city’s economic profile.</w:t>
      </w:r>
    </w:p>
    <w:bookmarkStart w:id="25" w:name="corporate-and-financial-services"/>
    <w:p>
      <w:pPr>
        <w:pStyle w:val="Heading3"/>
      </w:pPr>
      <w:r>
        <w:t xml:space="preserve">3.1 Corporate and Financial Services</w:t>
      </w:r>
    </w:p>
    <w:p>
      <w:pPr>
        <w:pStyle w:val="FirstParagraph"/>
      </w:pPr>
      <w:r>
        <w:t xml:space="preserve">Toronto is Canada’s financial capital, home to the Toronto Stock Exchange (TSX) and major banking institutions. Consequently, there is significant demand for lawyers specializing in securities law, mergers and acquisitions (M&amp;A), bankruptcy and restructuring, and regulatory compliance. These lawyers play a crucial role in maintaining market integrity within Canada Toronto.</w:t>
      </w:r>
    </w:p>
    <w:bookmarkEnd w:id="25"/>
    <w:bookmarkStart w:id="26" w:name="immigration-law"/>
    <w:p>
      <w:pPr>
        <w:pStyle w:val="Heading3"/>
      </w:pPr>
      <w:r>
        <w:t xml:space="preserve">3.2 Immigration Law</w:t>
      </w:r>
    </w:p>
    <w:p>
      <w:pPr>
        <w:pStyle w:val="FirstParagraph"/>
      </w:pPr>
      <w:r>
        <w:t xml:space="preserve">As a primary destination for newcomers to Canada Toronto hosts thousands of immigrants annually. Lawyers specializing in immigration law assist with work permits, permanent residency applications, refugee claims, and appeals before the Immigration and Refugee Board (IRB). Given the emotional and high-stakes nature of these matters, lawyers must exhibit exceptional cultural sensitivity and language proficiency.</w:t>
      </w:r>
    </w:p>
    <w:bookmarkEnd w:id="26"/>
    <w:bookmarkStart w:id="27" w:name="family-law"/>
    <w:p>
      <w:pPr>
        <w:pStyle w:val="Heading3"/>
      </w:pPr>
      <w:r>
        <w:t xml:space="preserve">3.3 Family Law</w:t>
      </w:r>
    </w:p>
    <w:p>
      <w:pPr>
        <w:pStyle w:val="FirstParagraph"/>
      </w:pPr>
      <w:r>
        <w:t xml:space="preserve">With one of Canada’s most diverse populations, family law in Toronto is complex. Issues such as cross-border custody disputes, international child abduction under the Hague Convention, and equitable division of assets involving offshore holdings require lawyers with specialized knowledge and global networks.</w:t>
      </w:r>
    </w:p>
    <w:bookmarkEnd w:id="27"/>
    <w:bookmarkEnd w:id="28"/>
    <w:bookmarkStart w:id="31" w:name="access-to-justice-and-community-impact"/>
    <w:p>
      <w:pPr>
        <w:pStyle w:val="Heading2"/>
      </w:pPr>
      <w:r>
        <w:t xml:space="preserve">4. Access to Justice and Community Impact</w:t>
      </w:r>
    </w:p>
    <w:p>
      <w:pPr>
        <w:pStyle w:val="FirstParagraph"/>
      </w:pPr>
      <w:r>
        <w:t xml:space="preserve">A critical challenge facing lawyers in Canada Toronto is the accessibility of legal services. Legal aid has faced funding constraints, leaving many low-income residents without representation. In response, many lawyers engage in pro bono work or volunteer with community clinics.</w:t>
      </w:r>
    </w:p>
    <w:bookmarkStart w:id="29" w:name="pro-bono-initiatives"/>
    <w:p>
      <w:pPr>
        <w:pStyle w:val="Heading3"/>
      </w:pPr>
      <w:r>
        <w:t xml:space="preserve">4.1 Pro Bono Initiatives</w:t>
      </w:r>
    </w:p>
    <w:p>
      <w:pPr>
        <w:pStyle w:val="FirstParagraph"/>
      </w:pPr>
      <w:r>
        <w:t xml:space="preserve">The LSO mandates that all active licensees contribute to improving access to justice through either pro bono services or financial donations. In Canada Toronto, law firms and solo practitioners often partner with organizations like the Community Legal Clinics Association to provide free advice on housing, employment, and human rights issues.</w:t>
      </w:r>
    </w:p>
    <w:bookmarkEnd w:id="29"/>
    <w:bookmarkStart w:id="30" w:name="multilingual-services"/>
    <w:p>
      <w:pPr>
        <w:pStyle w:val="Heading3"/>
      </w:pPr>
      <w:r>
        <w:t xml:space="preserve">4.2 Multilingual Services</w:t>
      </w:r>
    </w:p>
    <w:p>
      <w:pPr>
        <w:pStyle w:val="FirstParagraph"/>
      </w:pPr>
      <w:r>
        <w:t xml:space="preserve">To serve Canada Toronto’s multicultural demographic effectively, lawyers are increasingly expected to offer services in multiple languages or collaborate with certified interpreters. This ensures that non-English speaking clients receive equitable treatment under the law, upholding the principles of fairness and transparency.</w:t>
      </w:r>
    </w:p>
    <w:bookmarkEnd w:id="30"/>
    <w:bookmarkEnd w:id="31"/>
    <w:bookmarkStart w:id="32" w:name="X0b28f8e0e7f4037932521a759f71a54ed3b8ba1"/>
    <w:p>
      <w:pPr>
        <w:pStyle w:val="Heading2"/>
      </w:pPr>
      <w:r>
        <w:t xml:space="preserve">5. Technological Advancements and Future Trends</w:t>
      </w:r>
    </w:p>
    <w:p>
      <w:pPr>
        <w:pStyle w:val="FirstParagraph"/>
      </w:pPr>
      <w:r>
        <w:t xml:space="preserve">The legal landscape in Canada Toronto is undergoing digital transformation. Legal tech solutions are streamlining document review, case management, and client intake processes. Artificial intelligence tools assist lawyers in researching precedents across Canadian jurisprudence more efficiently.</w:t>
      </w:r>
    </w:p>
    <w:p>
      <w:pPr>
        <w:pStyle w:val="BodyText"/>
      </w:pPr>
      <w:r>
        <w:t xml:space="preserve">However, technology also raises ethical questions regarding data privacy (especially under PIPEDA) and the unauthorized practice of law by AI-driven platforms. Lawyers must stay informed about emerging technologies while ensuring their use complies with professional responsibility rules set forth by the LSO.</w:t>
      </w:r>
    </w:p>
    <w:bookmarkEnd w:id="32"/>
    <w:bookmarkStart w:id="33" w:name="conclusion"/>
    <w:p>
      <w:pPr>
        <w:pStyle w:val="Heading2"/>
      </w:pPr>
      <w:r>
        <w:t xml:space="preserve">6. Conclusion</w:t>
      </w:r>
    </w:p>
    <w:p>
      <w:pPr>
        <w:pStyle w:val="FirstParagraph"/>
      </w:pPr>
      <w:r>
        <w:t xml:space="preserve">The lawyer in Canada Toronto plays a multifaceted role that extends beyond traditional litigation and advisory functions. Operating within a rigorous regulatory framework governed by the Law Society of Ontario, these professionals must navigate complex market demands, uphold strict ethical standards, and address pressing social issues such as access to justice and multicultural integration.</w:t>
      </w:r>
    </w:p>
    <w:p>
      <w:pPr>
        <w:pStyle w:val="BodyText"/>
      </w:pPr>
      <w:r>
        <w:t xml:space="preserve">As Toronto continues to grow as a global city, the demand for skilled legal practitioners who can bridge cultural divides and leverage technological advancements will only increase. The future of the legal profession in Canada Toronto lies in its ability to adapt while remaining steadfast in its commitment to justice, fairness, and public trust.</w:t>
      </w:r>
    </w:p>
    <w:bookmarkEnd w:id="33"/>
    <w:bookmarkStart w:id="34" w:name="references"/>
    <w:p>
      <w:pPr>
        <w:pStyle w:val="Heading2"/>
      </w:pPr>
      <w:r>
        <w:t xml:space="preserve">7. References</w:t>
      </w:r>
    </w:p>
    <w:p>
      <w:pPr>
        <w:numPr>
          <w:ilvl w:val="0"/>
          <w:numId w:val="1001"/>
        </w:numPr>
        <w:pStyle w:val="Compact"/>
      </w:pPr>
      <w:r>
        <w:t xml:space="preserve">Law Society of Ontario. (2023). *Code of Professional Conduct*. Retrieved from lso.ca</w:t>
      </w:r>
    </w:p>
    <w:p>
      <w:pPr>
        <w:numPr>
          <w:ilvl w:val="0"/>
          <w:numId w:val="1001"/>
        </w:numPr>
        <w:pStyle w:val="Compact"/>
      </w:pPr>
      <w:r>
        <w:t xml:space="preserve">National Capital Commission &amp; City of Toronto. (2021). *Demographic Profile and Economic Outlook*. Toronto: Government Publications.</w:t>
      </w:r>
    </w:p>
    <w:p>
      <w:pPr>
        <w:numPr>
          <w:ilvl w:val="0"/>
          <w:numId w:val="1001"/>
        </w:numPr>
        <w:pStyle w:val="Compact"/>
      </w:pPr>
      <w:r>
        <w:t xml:space="preserve">R.S.O. 1990, c. L.-8, *Law Society Act*, Revised Statutes of Ontario.</w:t>
      </w:r>
    </w:p>
    <w:p>
      <w:pPr>
        <w:numPr>
          <w:ilvl w:val="0"/>
          <w:numId w:val="1001"/>
        </w:numPr>
        <w:pStyle w:val="Compact"/>
      </w:pPr>
      <w:r>
        <w:t xml:space="preserve">Pacifici, A., &amp; Brown, G. (2020). *Access to Justice in Urban Canada: The Toronto Case Study*. University of Toronto Press.</w:t>
      </w:r>
    </w:p>
    <w:p>
      <w:pPr>
        <w:numPr>
          <w:ilvl w:val="0"/>
          <w:numId w:val="1001"/>
        </w:numPr>
        <w:pStyle w:val="Compact"/>
      </w:pPr>
      <w:r>
        <w:t xml:space="preserve">Supreme Court of Canada. (1985). *R v Morgentaler*, [1985] 1 S.C.R. 30 (Landmark decision impacting reproductive rights and legal practice).</w:t>
      </w:r>
    </w:p>
    <w:p>
      <w:pPr>
        <w:pStyle w:val="FirstParagraph"/>
      </w:pPr>
      <w:r>
        <w:t xml:space="preserve">© 2023 Legal Research Institute of Canada Toronto. All Rights Reserved.</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Lawyer in Canada Toronto: A Comprehensive Research Analysis</dc:title>
  <dc:creator/>
  <dc:language>en</dc:language>
  <cp:keywords/>
  <dcterms:created xsi:type="dcterms:W3CDTF">2026-07-29T07:02:21Z</dcterms:created>
  <dcterms:modified xsi:type="dcterms:W3CDTF">2026-07-29T07:02:21Z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