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Vancouver,</w:t>
      </w:r>
      <w:r>
        <w:t xml:space="preserve"> </w:t>
      </w:r>
      <w:r>
        <w:t xml:space="preserve">Canada</w:t>
      </w:r>
    </w:p>
    <w:bookmarkStart w:id="20" w:name="Xee89b51707ea9a709a8fe32876d5029f770cde6"/>
    <w:p>
      <w:pPr>
        <w:pStyle w:val="Heading1"/>
      </w:pPr>
      <w:r>
        <w:t xml:space="preserve">The Role and Evolution of the Lawyer in Vancouver, Canada</w:t>
      </w:r>
    </w:p>
    <w:p>
      <w:pPr>
        <w:pStyle w:val="FirstParagraph"/>
      </w:pPr>
      <w:r>
        <w:rPr>
          <w:bCs/>
          <w:b/>
        </w:rPr>
        <w:t xml:space="preserve">A Comprehensive Research Paper on Legal Practice, Ethics, and Community Impact</w:t>
      </w:r>
    </w:p>
    <w:bookmarkEnd w:id="20"/>
    <w:bookmarkStart w:id="21" w:name="X7c6a70a3bb1bbb62c2290a75e889ec19efdacd1"/>
    <w:p>
      <w:pPr>
        <w:pStyle w:val="Heading2"/>
      </w:pPr>
      <w:r>
        <w:t xml:space="preserve">I. Introduction: The Landscape of Legal Practice in British Columbia</w:t>
      </w:r>
    </w:p>
    <w:p>
      <w:pPr>
        <w:pStyle w:val="FirstParagraph"/>
      </w:pPr>
      <w:r>
        <w:t xml:space="preserve">The legal profession stands as a cornerstone of democratic society, ensuring that the rule of law is upheld and that individual rights are protected against the potential overreach of state or corporate power. In the context of Canada Vancouver, this role is particularly complex and dynamic. Vancouver, as the largest city in British Columbia and a gateway to Asia-Pacific markets, hosts a legal ecosystem characterized by diversity, high-stakes commercial litigation, environmental law complexities, and significant indigenous rights considerations. This research paper explores the multifaceted role of the Lawyer within this specific jurisdictional framework of Canada Vancouver. It examines how historical precedents intersect with modern challenges, such as technological disruption and demographic shifts.</w:t>
      </w:r>
    </w:p>
    <w:p>
      <w:pPr>
        <w:pStyle w:val="BodyText"/>
      </w:pPr>
      <w:r>
        <w:t xml:space="preserve">To understand the significance of a Lawyer in this region, one must first appreciate that "Canada Vancouver" is not merely a geographic location but a distinct legal community with its own procedural nuances under the British Columbia Supreme Court rules. The lawyer acts as both an advocate for their client and an officer of the court, tasked with upholding the integrity of the justice system. This dual role creates unique ethical tensions and professional obligations that are scrutinized heavily in a metropolitan hub like Vancouver.</w:t>
      </w:r>
    </w:p>
    <w:bookmarkEnd w:id="21"/>
    <w:bookmarkStart w:id="22" w:name="X3ec3d00076ddc69f8e8bf420a74f76fabb8fbdb"/>
    <w:p>
      <w:pPr>
        <w:pStyle w:val="Heading2"/>
      </w:pPr>
      <w:r>
        <w:t xml:space="preserve">II. Historical Context: From Colonial Roots to Modern Diversity</w:t>
      </w:r>
    </w:p>
    <w:p>
      <w:pPr>
        <w:pStyle w:val="FirstParagraph"/>
      </w:pPr>
      <w:r>
        <w:t xml:space="preserve">The history of law in British Columbia reflects the broader narrative of Canadian colonization and subsequent reconciliation efforts. Early legal practice in what is now Canada Vancouver was dominated by British common law traditions, often marginalizing the customary laws of Indigenous peoples. However, the modern Lawyer operating in this jurisdiction must navigate a profoundly changed landscape. The landmark</w:t>
      </w:r>
      <w:r>
        <w:t xml:space="preserve"> </w:t>
      </w:r>
      <w:r>
        <w:rPr>
          <w:iCs/>
          <w:i/>
        </w:rPr>
        <w:t xml:space="preserve">R v. Van der Peet</w:t>
      </w:r>
      <w:r>
        <w:t xml:space="preserve"> </w:t>
      </w:r>
      <w:r>
        <w:t xml:space="preserve">case and subsequent jurisprudence have elevated Indigenous rights to a central position in Canadian constitutional law.</w:t>
      </w:r>
    </w:p>
    <w:p>
      <w:pPr>
        <w:pStyle w:val="BodyText"/>
      </w:pPr>
      <w:r>
        <w:t xml:space="preserve">Today, lawyers practicing in Canada Vancouver are increasingly required to possess cultural competency regarding First Nations legal traditions. This is not merely an ethical consideration but a practical necessity for effective advocacy. Whether dealing with land use disputes, resource development projects, or family law matters involving Indigenous clients, the Lawyer must bridge the gap between statutory law and customary practices. This evolution marks a significant departure from earlier eras where legal practitioners primarily served colonial administrative interests.</w:t>
      </w:r>
    </w:p>
    <w:bookmarkEnd w:id="22"/>
    <w:bookmarkStart w:id="23" w:name="Xf1e73b03d1e5857e3560a8e05667740660d43ff"/>
    <w:p>
      <w:pPr>
        <w:pStyle w:val="Heading2"/>
      </w:pPr>
      <w:r>
        <w:t xml:space="preserve">III. Specialization in a High-Pressure Market</w:t>
      </w:r>
    </w:p>
    <w:p>
      <w:pPr>
        <w:pStyle w:val="FirstParagraph"/>
      </w:pPr>
      <w:r>
        <w:t xml:space="preserve">Vancouver is known for its booming real estate market, tourism industry, and technology sector (often referred to as "Silicon Valley North"). Consequently, the types of law practiced here are distinctively specialized. The Lawyer in this region frequently engages in high-net-worth family law disputes involving international assets, complex commercial litigation related to international trade agreements with Asia, and environmental regulatory compliance.</w:t>
      </w:r>
    </w:p>
    <w:p>
      <w:pPr>
        <w:pStyle w:val="BodyText"/>
      </w:pPr>
      <w:r>
        <w:t xml:space="preserve">For instance, the tension between economic development and environmental protection is a frequent subject of legal debate in Canada Vancouver. Lawyers representing energy companies must navigate rigorous provincial regulations regarding carbon taxes and emissions standards while advocating for their clients' economic interests. Conversely, lawyers representing Indigenous groups or environmental NGOs may utilize constitutional provisions to halt projects that threaten ancestral lands. This adversarial yet cooperative dynamic defines much of the current legal practice in the city.</w:t>
      </w:r>
    </w:p>
    <w:p>
      <w:pPr>
        <w:pStyle w:val="BodyText"/>
      </w:pPr>
      <w:r>
        <w:t xml:space="preserve">Furthermore, immigration law is a critical component of legal services in Vancouver due to its status as a major entry point for new Canadians. Lawyers assist individuals navigating the complexities of federal immigration policies, refugee claims, and citizenship applications. The role here extends beyond technical legal advice; it often involves social work-like support for vulnerable populations seeking safety and opportunity.</w:t>
      </w:r>
    </w:p>
    <w:bookmarkEnd w:id="23"/>
    <w:bookmarkStart w:id="24" w:name="X583038ed7ad096983bc8cecd6dd6026120055ec"/>
    <w:p>
      <w:pPr>
        <w:pStyle w:val="Heading2"/>
      </w:pPr>
      <w:r>
        <w:t xml:space="preserve">IV. Ethical Obligations and Professional Responsibility</w:t>
      </w:r>
    </w:p>
    <w:p>
      <w:pPr>
        <w:pStyle w:val="FirstParagraph"/>
      </w:pPr>
      <w:r>
        <w:t xml:space="preserve">The Code of Professional Conduct for British Columbia lawyers imposes strict ethical duties on all practitioners in Canada Vancouver. These include the duty of confidentiality, the duty of competence, and the overarching duty to act as an officer of the court. One particularly challenging aspect is managing conflicts of interest in a relatively small legal community where many firms represent multiple parties within the same industry or sector.</w:t>
      </w:r>
    </w:p>
    <w:p>
      <w:pPr>
        <w:pStyle w:val="BodyText"/>
      </w:pPr>
      <w:r>
        <w:t xml:space="preserve">In Vancouver’s tight-knit business community, lawyers must maintain strict boundaries to avoid even the appearance of impropriety. This requires rigorous conflict-checking systems and transparent communication with clients. Additionally, the rise of alternative business structures and legal tech startups in Canada Vancouver has introduced new ethical questions regarding data privacy, unauthorized practice of law by non-lawyers, and access to justice initiatives.</w:t>
      </w:r>
    </w:p>
    <w:bookmarkEnd w:id="24"/>
    <w:bookmarkStart w:id="25" w:name="X47abc8912572e276fbb700a7aecad4fda016fdc"/>
    <w:p>
      <w:pPr>
        <w:pStyle w:val="Heading2"/>
      </w:pPr>
      <w:r>
        <w:t xml:space="preserve">V. Access to Justice: The Crisis and the Response</w:t>
      </w:r>
    </w:p>
    <w:p>
      <w:pPr>
        <w:pStyle w:val="FirstParagraph"/>
      </w:pPr>
      <w:r>
        <w:t xml:space="preserve">A critical issue facing the Lawyer in Canada Vancouver is the crisis of access to justice. Legal services are often expensive, leaving low- and middle-income residents unable to afford representation for civil matters such as tenant disputes, debt collection, or divorce proceedings. While criminal defense rights are protected under Section 7 and 11 of the Charter of Rights and Freedoms, civil law remains largely inaccessible.</w:t>
      </w:r>
    </w:p>
    <w:p>
      <w:pPr>
        <w:pStyle w:val="BodyText"/>
      </w:pPr>
      <w:r>
        <w:t xml:space="preserve">In response, many lawyers in Vancouver have turned to pro bono work and community legal clinics. The Law Society of British Columbia has implemented various programs to encourage volunteerism among the legal profession. Furthermore, there is a growing movement towards "legal hybrid" models where paralegals and unregulated practitioners assist with specific types of simple legal matters under the supervision or limited license frameworks proposed by reformers.</w:t>
      </w:r>
    </w:p>
    <w:p>
      <w:pPr>
        <w:pStyle w:val="BodyText"/>
      </w:pPr>
      <w:r>
        <w:t xml:space="preserve">This shift challenges the traditional model of exclusive lawyer-led practice, suggesting that while the Lawyer remains central to complex litigation and high-level advisory services, broader access requires a more collaborative approach to legal service delivery.</w:t>
      </w:r>
    </w:p>
    <w:bookmarkEnd w:id="25"/>
    <w:bookmarkStart w:id="26" w:name="vi.-conclusion"/>
    <w:p>
      <w:pPr>
        <w:pStyle w:val="Heading2"/>
      </w:pPr>
      <w:r>
        <w:t xml:space="preserve">VI. Conclusion</w:t>
      </w:r>
    </w:p>
    <w:p>
      <w:pPr>
        <w:pStyle w:val="FirstParagraph"/>
      </w:pPr>
      <w:r>
        <w:t xml:space="preserve">The Lawyer in Canada Vancouver operates at the intersection of historical legacy, economic pressure, and social change. They are not merely technical experts in statutory interpretation but are vital actors in the ongoing processes of reconciliation with Indigenous peoples, management of environmental resources, and facilitation of immigration. The profession continues to evolve as it addresses the challenges posed by technological innovation and inequality in access to legal services.</w:t>
      </w:r>
    </w:p>
    <w:p>
      <w:pPr>
        <w:pStyle w:val="BodyText"/>
      </w:pPr>
      <w:r>
        <w:t xml:space="preserve">As Vancouver grows as a global city, the role of the Lawyer will likely expand beyond traditional courtroom advocacy into areas such as international arbitration, climate change litigation, and digital rights. Understanding this dynamic context is essential for anyone studying or practicing law in this region. The future of legal practice in Canada Vancouver depends on the ability of lawyers to adapt to these changes while maintaining their foundational commitment to justice, fairness, and the rule of law.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Vancouver, Canada</dc:title>
  <dc:creator/>
  <dc:language>en</dc:language>
  <cp:keywords/>
  <dcterms:created xsi:type="dcterms:W3CDTF">2026-07-30T02:22:22Z</dcterms:created>
  <dcterms:modified xsi:type="dcterms:W3CDTF">2026-07-30T02:22:22Z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