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1" w:name="Xa664ca8a2a1f3be5e68c5055be04f2aa2cf346b"/>
    <w:p>
      <w:pPr>
        <w:pStyle w:val="Heading1"/>
      </w:pPr>
      <w:r>
        <w:t xml:space="preserve">The Role and Evolution of the Lawyer in Contemporary Colombia Bogotá</w:t>
      </w:r>
    </w:p>
    <w:p>
      <w:pPr>
        <w:pStyle w:val="FirstParagraph"/>
      </w:pPr>
      <w:r>
        <w:br/>
      </w:r>
    </w:p>
    <w:p>
      <w:pPr>
        <w:pStyle w:val="BodyText"/>
      </w:pPr>
      <w:r>
        <w:rPr>
          <w:bCs/>
          <w:b/>
        </w:rPr>
        <w:t xml:space="preserve">Abstract:</w:t>
      </w:r>
    </w:p>
    <w:p>
      <w:pPr>
        <w:pStyle w:val="BodyText"/>
      </w:pPr>
      <w:r>
        <w:t xml:space="preserve">This research paper examines the multifaceted role of the lawyer within the legal framework of Colombia, with a specific focus on its capital city, Bogotá. As a hub for political power, economic activity, and social diversity in South America, Bogotá presents a unique environment where legal practice intersects with complex judicial reforms. This document explores the historical context, current professional challenges—particularly regarding access to justice—and the evolving demands of legal representation in one of Latin America’s most dynamic urban centers.</w:t>
      </w:r>
    </w:p>
    <w:bookmarkStart w:id="20" w:name="introduction"/>
    <w:p>
      <w:pPr>
        <w:pStyle w:val="Heading2"/>
      </w:pPr>
      <w:r>
        <w:t xml:space="preserve">1. Introduction</w:t>
      </w:r>
    </w:p>
    <w:p>
      <w:pPr>
        <w:pStyle w:val="FirstParagraph"/>
      </w:pPr>
      <w:r>
        <w:t xml:space="preserve">Institutionalized within a civil law tradition heavily influenced by French and German jurisprudence, Colombia possesses a robust but often bureaucratic judicial system. The capital city, Bogotá, serves as the epicenter of this legal architecture. It is home to the Supreme Court of Justice (Corte Suprema de Justicia), the Constitutional Court (Corte Constitucional), and the Council of State (Consejo de Estado). Consequently, for any legal scholar or practitioner interested in Colombia Bogotá, understanding the local context is synonymous with understanding national constitutional trends.</w:t>
      </w:r>
    </w:p>
    <w:p>
      <w:pPr>
        <w:pStyle w:val="BodyText"/>
      </w:pPr>
      <w:r>
        <w:t xml:space="preserve">The lawyer in this context is not merely a representative of private interests but a pivotal actor in democracy. This paper argues that while the legal profession in Bogotá has professionalized significantly over recent decades, it faces acute challenges regarding accessibility, specialization, and ethical compliance amidst high-profile corruption cases and judicial overcrowding.</w:t>
      </w:r>
    </w:p>
    <w:bookmarkEnd w:id="20"/>
    <w:bookmarkStart w:id="21" w:name="X654c61d242883409106630bd495987df988cd9d"/>
    <w:p>
      <w:pPr>
        <w:pStyle w:val="Heading2"/>
      </w:pPr>
      <w:r>
        <w:t xml:space="preserve">2. The Legal Framework and Professional Regulation</w:t>
      </w:r>
    </w:p>
    <w:p>
      <w:pPr>
        <w:pStyle w:val="FirstParagraph"/>
      </w:pPr>
      <w:r>
        <w:t xml:space="preserve">In Colombia Bogotá, the practice of law is strictly regulated by Law 1123 of 2006 and the Code of Ethics established by the Superior Councils for Justice (Consejo Superior de la Judicatura). A fundamental requirement to practice as a lawyer in Colombia is membership in a local Bar Association. For practitioners operating in the capital, this typically means affiliation with either the Colegio de Abogados de Bogotá or specialized chambers such as those dedicated to arbitration or international law.</w:t>
      </w:r>
    </w:p>
    <w:p>
      <w:pPr>
        <w:pStyle w:val="BodyText"/>
      </w:pPr>
      <w:r>
        <w:t xml:space="preserve">The regulatory environment demands continuous education and strict adherence to ethical standards. In recent years, there has been a significant push toward digitalization within these Bar Associations, allowing for remote filing of cases in the electronic judicial docket (Rueda de Negocios). This shift was accelerated by pandemic-related mandates but remains a permanent fixture of legal practice in Colombia Bogotá today.</w:t>
      </w:r>
    </w:p>
    <w:bookmarkEnd w:id="21"/>
    <w:bookmarkStart w:id="25" w:name="specializations-emerging-in-the-capital"/>
    <w:p>
      <w:pPr>
        <w:pStyle w:val="Heading2"/>
      </w:pPr>
      <w:r>
        <w:t xml:space="preserve">3. Specializations Emerging in the Capital</w:t>
      </w:r>
    </w:p>
    <w:p>
      <w:pPr>
        <w:pStyle w:val="FirstParagraph"/>
      </w:pPr>
      <w:r>
        <w:t xml:space="preserve">The economic landscape of Colombia Bogotá has driven the demand for specialized legal services that differ markedly from rural areas. The following specializations have seen exponential growth:</w:t>
      </w:r>
    </w:p>
    <w:bookmarkStart w:id="22" w:name="a-international-trade-and-export-law"/>
    <w:p>
      <w:pPr>
        <w:pStyle w:val="Heading3"/>
      </w:pPr>
      <w:r>
        <w:rPr>
          <w:bCs/>
          <w:b/>
        </w:rPr>
        <w:t xml:space="preserve">a) International Trade and Export Law</w:t>
      </w:r>
    </w:p>
    <w:p>
      <w:pPr>
        <w:pStyle w:val="FirstParagraph"/>
      </w:pPr>
      <w:r>
        <w:t xml:space="preserve">Bogotá is the headquarters for major multinational corporations operating in Colombia. Lawyers specializing in cross-border transactions, import/export regulations, and free trade agreements (particularly with the US and EU) are in high demand. These professionals must navigate complex international arbitration clauses often seated in Bogotá or other neutral jurisdictions.</w:t>
      </w:r>
    </w:p>
    <w:bookmarkEnd w:id="22"/>
    <w:bookmarkStart w:id="23" w:name="b-technology-law-and-data-privacy"/>
    <w:p>
      <w:pPr>
        <w:pStyle w:val="Heading3"/>
      </w:pPr>
      <w:r>
        <w:rPr>
          <w:bCs/>
          <w:b/>
        </w:rPr>
        <w:t xml:space="preserve">b) Technology Law and Data Privacy</w:t>
      </w:r>
    </w:p>
    <w:p>
      <w:pPr>
        <w:pStyle w:val="FirstParagraph"/>
      </w:pPr>
      <w:r>
        <w:t xml:space="preserve">With the enactment of Statutory Law 1581 of 2012 regarding personal data protection, tech startups and established firms in Bogotá are heavily investing in compliance departments. Lawyers who understand both local data sovereignty laws and international GDPR standards are becoming critical assets for innovation hubs located in neighborhoods like El Salitre or Parque 93.</w:t>
      </w:r>
    </w:p>
    <w:bookmarkEnd w:id="23"/>
    <w:bookmarkStart w:id="24" w:name="c-environmental-law"/>
    <w:p>
      <w:pPr>
        <w:pStyle w:val="Heading3"/>
      </w:pPr>
      <w:r>
        <w:rPr>
          <w:bCs/>
          <w:b/>
        </w:rPr>
        <w:t xml:space="preserve">c) Environmental Law</w:t>
      </w:r>
    </w:p>
    <w:p>
      <w:pPr>
        <w:pStyle w:val="FirstParagraph"/>
      </w:pPr>
      <w:r>
        <w:t xml:space="preserve">Bogotá’s geographical position makes environmental regulation a sensitive issue. Lawyers representing mining interests, urban development projects, and green energy firms must navigate intricate administrative licensing processes involving the Autonomous Regional Corporation for the Protection of the Bogotá River (CAR).</w:t>
      </w:r>
    </w:p>
    <w:bookmarkEnd w:id="24"/>
    <w:bookmarkEnd w:id="25"/>
    <w:bookmarkStart w:id="26" w:name="access-to-justice-and-public-defense"/>
    <w:p>
      <w:pPr>
        <w:pStyle w:val="Heading2"/>
      </w:pPr>
      <w:r>
        <w:t xml:space="preserve">4. Access to Justice and Public Defense</w:t>
      </w:r>
    </w:p>
    <w:p>
      <w:pPr>
        <w:pStyle w:val="FirstParagraph"/>
      </w:pPr>
      <w:r>
        <w:t xml:space="preserve">A critical aspect of discussing a Lawyer in Colombia Bogotá is addressing social inequality. While private law firms in upscale districts operate at international standards, public legal aid remains strained. The "Defensoría del Pueblo" and specialized public defenders face massive caseloads.</w:t>
      </w:r>
    </w:p>
    <w:p>
      <w:pPr>
        <w:pStyle w:val="BodyText"/>
      </w:pPr>
      <w:r>
        <w:rPr>
          <w:bCs/>
          <w:b/>
        </w:rPr>
        <w:t xml:space="preserve">Table 1: Comparison of Legal Services Availability</w:t>
      </w:r>
    </w:p>
    <w:p>
      <w:pPr>
        <w:pStyle w:val="BodyText"/>
      </w:pPr>
      <w:r>
        <w:t xml:space="preserve">Sector</w:t>
      </w:r>
    </w:p>
    <w:p>
      <w:pPr>
        <w:pStyle w:val="BodyText"/>
      </w:pPr>
      <w:r>
        <w:t xml:space="preserve">Average Monthly Cost (COP)</w:t>
      </w:r>
    </w:p>
    <w:p>
      <w:pPr>
        <w:pStyle w:val="BodyText"/>
      </w:pPr>
      <w:r>
        <w:t xml:space="preserve">Await Time for Consultation</w:t>
      </w:r>
    </w:p>
    <w:p>
      <w:pPr>
        <w:pStyle w:val="BodyText"/>
      </w:pPr>
      <w:r>
        <w:br/>
      </w:r>
    </w:p>
    <w:p>
      <w:pPr>
        <w:pStyle w:val="BodyText"/>
      </w:pPr>
      <w:r>
        <w:br/>
      </w:r>
    </w:p>
    <w:p>
      <w:pPr>
        <w:pStyle w:val="BodyText"/>
      </w:pPr>
      <w:r>
        <w:t xml:space="preserve">Firm in Zona T/Centro Internacional</w:t>
      </w:r>
    </w:p>
    <w:p>
      <w:pPr>
        <w:pStyle w:val="BodyText"/>
      </w:pPr>
      <w:r>
        <w:t xml:space="preserve">$300,000 - $1,500,00+</w:t>
      </w:r>
    </w:p>
    <w:p>
      <w:pPr>
        <w:pStyle w:val="BodyText"/>
      </w:pPr>
      <w:r>
        <w:t xml:space="preserve">&lt; 1 Week</w:t>
      </w:r>
    </w:p>
    <w:p>
      <w:pPr>
        <w:pStyle w:val="BodyText"/>
      </w:pPr>
      <w:r>
        <w:br/>
      </w:r>
    </w:p>
    <w:p>
      <w:pPr>
        <w:pStyle w:val="BodyText"/>
      </w:pPr>
      <w:r>
        <w:br/>
      </w:r>
    </w:p>
    <w:p>
      <w:pPr>
        <w:pStyle w:val="BodyText"/>
      </w:pPr>
      <w:r>
        <w:t xml:space="preserve">Municipal Public Defender Office (Bogotá)</w:t>
      </w:r>
    </w:p>
    <w:p>
      <w:pPr>
        <w:pStyle w:val="BodyText"/>
      </w:pPr>
      <w:r>
        <w:t xml:space="preserve">N/A (Free Service)</w:t>
      </w:r>
    </w:p>
    <w:p>
      <w:pPr>
        <w:pStyle w:val="BodyText"/>
      </w:pPr>
      <w:r>
        <w:t xml:space="preserve">&gt; 2 Months</w:t>
      </w:r>
    </w:p>
    <w:p>
      <w:pPr>
        <w:pStyle w:val="BodyText"/>
      </w:pPr>
      <w:r>
        <w:br/>
      </w:r>
    </w:p>
    <w:p>
      <w:pPr>
        <w:pStyle w:val="BodyText"/>
      </w:pPr>
      <w:r>
        <w:t xml:space="preserve">This disparity highlights the necessity for pro bono initiatives. Many top-tier law firms in Colombia Bogotá now have corporate social responsibility pillars that mandate hours dedicated to representing vulnerable populations, reflecting a broader societal expectation of legal professionals.</w:t>
      </w:r>
    </w:p>
    <w:bookmarkEnd w:id="26"/>
    <w:bookmarkStart w:id="29" w:name="challenges-facing-legal-practitioners"/>
    <w:p>
      <w:pPr>
        <w:pStyle w:val="Heading2"/>
      </w:pPr>
      <w:r>
        <w:t xml:space="preserve">5. Challenges Facing Legal Practitioners</w:t>
      </w:r>
    </w:p>
    <w:bookmarkStart w:id="27" w:name="a-judicial-overcrowding"/>
    <w:p>
      <w:pPr>
        <w:pStyle w:val="Heading3"/>
      </w:pPr>
      <w:r>
        <w:rPr>
          <w:bCs/>
          <w:b/>
        </w:rPr>
        <w:t xml:space="preserve">a) Judicial Overcrowding</w:t>
      </w:r>
    </w:p>
    <w:p>
      <w:pPr>
        <w:pStyle w:val="FirstParagraph"/>
      </w:pPr>
      <w:r>
        <w:t xml:space="preserve">Bogotá’s courts handle millions of cases annually. Lawyers frequently cite procedural delays as a significant hurdle. While the "Tutela" (a constitutional writ for protection of fundamental rights) has been an effective tool for quick relief, it is often abused or overused, clogging the Constitutional Court.</w:t>
      </w:r>
    </w:p>
    <w:bookmarkEnd w:id="27"/>
    <w:bookmarkStart w:id="28" w:name="b-ethical-pressures-and-corruption"/>
    <w:p>
      <w:pPr>
        <w:pStyle w:val="Heading3"/>
      </w:pPr>
      <w:r>
        <w:rPr>
          <w:bCs/>
          <w:b/>
        </w:rPr>
        <w:t xml:space="preserve">b) Ethical Pressures and Corruption</w:t>
      </w:r>
    </w:p>
    <w:p>
      <w:pPr>
        <w:pStyle w:val="FirstParagraph"/>
      </w:pPr>
      <w:r>
        <w:t xml:space="preserve">The "Caso Odebrecht" (Lava Jato scandal in Colombia) exposed deep-seated corruption linking construction firms to politicians. Lawyers involved in these defense cases faced immense ethical scrutiny. This era reinforced the need for rigorous internal compliance programs, making lawyers who can design anti-corruption frameworks highly valued.</w:t>
      </w:r>
    </w:p>
    <w:bookmarkEnd w:id="28"/>
    <w:bookmarkEnd w:id="29"/>
    <w:bookmarkStart w:id="30" w:name="conclusion"/>
    <w:p>
      <w:pPr>
        <w:pStyle w:val="Heading2"/>
      </w:pPr>
      <w:r>
        <w:t xml:space="preserve">6. Conclusion</w:t>
      </w:r>
    </w:p>
    <w:p>
      <w:pPr>
        <w:pStyle w:val="FirstParagraph"/>
      </w:pPr>
      <w:r>
        <w:t xml:space="preserve">The landscape of law in Colombia Bogotá is one of contrast and rapid modernization. On one hand, it boasts sophisticated practices that rival those in major global cities; on the other, it struggles with systemic issues regarding efficiency and equity. The future Lawyer in this context must be more than a legal technician; they must be a navigator of political nuance, an advocate for ethical compliance, and a champion for social justice. As Bogotá continues to evolve as South America’s primary economic engine alongside Medellín and Cali, the role of the lawyer will undoubtedly expand into new regulatory frontiers.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2026-07-29T17:20:40Z</dcterms:created>
  <dcterms:modified xsi:type="dcterms:W3CDTF">2026-07-29T17:20:40Z</dcterms:modified>
</cp:coreProperties>
</file>

<file path=docProps/custom.xml><?xml version="1.0" encoding="utf-8"?>
<Properties xmlns="http://schemas.openxmlformats.org/officeDocument/2006/custom-properties" xmlns:vt="http://schemas.openxmlformats.org/officeDocument/2006/docPropsVTypes"/>
</file>