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Legal</w:t>
      </w:r>
      <w:r>
        <w:t xml:space="preserve"> </w:t>
      </w:r>
      <w:r>
        <w:t xml:space="preserve">Landscape</w:t>
      </w:r>
      <w:r>
        <w:t xml:space="preserve"> </w:t>
      </w:r>
      <w:r>
        <w:t xml:space="preserve">of</w:t>
      </w:r>
      <w:r>
        <w:t xml:space="preserve"> </w:t>
      </w:r>
      <w:r>
        <w:t xml:space="preserve">Advocacy:</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Lawyers</w:t>
      </w:r>
      <w:r>
        <w:t xml:space="preserve"> </w:t>
      </w:r>
      <w:r>
        <w:t xml:space="preserve">in</w:t>
      </w:r>
      <w:r>
        <w:t xml:space="preserve"> </w:t>
      </w:r>
      <w:r>
        <w:t xml:space="preserve">Mumbai,</w:t>
      </w:r>
      <w:r>
        <w:t xml:space="preserve"> </w:t>
      </w:r>
      <w:r>
        <w:t xml:space="preserve">India</w:t>
      </w:r>
    </w:p>
    <w:bookmarkStart w:id="34" w:name="X216cd0d4c41fa5b618618643afb39f2309fadd8"/>
    <w:p>
      <w:pPr>
        <w:pStyle w:val="Heading1"/>
      </w:pPr>
      <w:r>
        <w:t xml:space="preserve">The Legal Landscape of Advocacy:</w:t>
      </w:r>
      <w:r>
        <w:br/>
      </w:r>
      <w:r>
        <w:t xml:space="preserve">A Comprehensive Research Paper on Lawyers in Mumbai, India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Bombay High Court / Supreme Court of India</w:t>
      </w:r>
      <w:r>
        <w:br/>
      </w:r>
      <w:r>
        <w:rPr>
          <w:bCs/>
          <w:b/>
        </w:rPr>
        <w:t xml:space="preserve">Focusing Region:</w:t>
      </w:r>
      <w:r>
        <w:t xml:space="preserve"> </w:t>
      </w:r>
      <w:r>
        <w:t xml:space="preserve">Maharashtra State (Mumbai City)</w:t>
      </w:r>
    </w:p>
    <w:bookmarkStart w:id="20" w:name="abstract"/>
    <w:p>
      <w:pPr>
        <w:pStyle w:val="Heading2"/>
      </w:pPr>
      <w:r>
        <w:t xml:space="preserve">Abstract</w:t>
      </w:r>
    </w:p>
    <w:p>
      <w:pPr>
        <w:pStyle w:val="FirstParagraph"/>
      </w:pPr>
      <w:r>
        <w:t xml:space="preserve">This research paper explores the multifaceted role, structural challenges, and evolving dynamics of</w:t>
      </w:r>
      <w:r>
        <w:t xml:space="preserve"> </w:t>
      </w:r>
      <w:r>
        <w:rPr>
          <w:bCs/>
          <w:b/>
        </w:rPr>
        <w:t xml:space="preserve">lawyers</w:t>
      </w:r>
      <w:r>
        <w:t xml:space="preserve"> </w:t>
      </w:r>
      <w:r>
        <w:t xml:space="preserve">practicing within the metropolitan hub of Mumbai, India. As the financial capital of India and home to the Bombay High Court—one of the oldest high courts in Asia—Mumbai serves as a critical node for legal proceedings affecting national economic policy, constitutional law, and commercial litigation. This document analyzes historical precedents set by prominent</w:t>
      </w:r>
      <w:r>
        <w:t xml:space="preserve"> </w:t>
      </w:r>
      <w:r>
        <w:rPr>
          <w:bCs/>
          <w:b/>
        </w:rPr>
        <w:t xml:space="preserve">lawyers</w:t>
      </w:r>
      <w:r>
        <w:t xml:space="preserve">, examines the contemporary operational environment within Mumbai’s courts, and discusses modern challenges such as digitalization and access to justice. The study underscores that in the context of</w:t>
      </w:r>
      <w:r>
        <w:t xml:space="preserve"> </w:t>
      </w:r>
      <w:r>
        <w:rPr>
          <w:bCs/>
          <w:b/>
        </w:rPr>
        <w:t xml:space="preserve">India Mumbai</w:t>
      </w:r>
      <w:r>
        <w:t xml:space="preserve">, a lawyer is not merely a legal practitioner but a pivotal stakeholder in maintaining the rule of law amidst rapid urbanization and judicial backlog.</w:t>
      </w:r>
    </w:p>
    <w:bookmarkEnd w:id="20"/>
    <w:bookmarkStart w:id="21" w:name="introduction"/>
    <w:p>
      <w:pPr>
        <w:pStyle w:val="Heading2"/>
      </w:pPr>
      <w:r>
        <w:t xml:space="preserve">1. Introduction</w:t>
      </w:r>
    </w:p>
    <w:p>
      <w:pPr>
        <w:pStyle w:val="FirstParagraph"/>
      </w:pPr>
      <w:r>
        <w:t xml:space="preserve">The legal profession in India is governed by the Advocates Act, 1961, yet its practice is deeply influenced by regional nuances, court infrastructure, and local jurisprudence. Nowhere is this more evident than in Mumbai. The city acts as the seat of the Bombay High Court and numerous National Company Law Tribunals (NCLTs), making it a focal point for high-stakes litigation. For any</w:t>
      </w:r>
      <w:r>
        <w:t xml:space="preserve"> </w:t>
      </w:r>
      <w:r>
        <w:rPr>
          <w:bCs/>
          <w:b/>
        </w:rPr>
        <w:t xml:space="preserve">lawyer</w:t>
      </w:r>
      <w:r>
        <w:t xml:space="preserve"> </w:t>
      </w:r>
      <w:r>
        <w:t xml:space="preserve">seeking to establish a practice in Mumbai, understanding the unique ecosystem of</w:t>
      </w:r>
      <w:r>
        <w:t xml:space="preserve"> </w:t>
      </w:r>
      <w:r>
        <w:rPr>
          <w:bCs/>
          <w:b/>
        </w:rPr>
        <w:t xml:space="preserve">India Mumbai</w:t>
      </w:r>
      <w:r>
        <w:t xml:space="preserve">'s legal environment is paramount. This paper aims to dissect the professional lifecycle, ethical obligations, and strategic importance of advocates operating within this dense judicial landscape.</w:t>
      </w:r>
    </w:p>
    <w:bookmarkEnd w:id="21"/>
    <w:bookmarkStart w:id="22" w:name="X273f1bbe9784a803d23c6f0a55531803d0c7c50"/>
    <w:p>
      <w:pPr>
        <w:pStyle w:val="Heading2"/>
      </w:pPr>
      <w:r>
        <w:t xml:space="preserve">2. Historical Context and Institutional Framework</w:t>
      </w:r>
    </w:p>
    <w:p>
      <w:pPr>
        <w:pStyle w:val="FirstParagraph"/>
      </w:pPr>
      <w:r>
        <w:t xml:space="preserve">The history of legal practice in Mumbai dates back to the British colonial era when the Supreme Court at Fort was established in 1726. However, the modern framework was solidified with the establishment of the Bombay High Court in 1862. Over centuries,</w:t>
      </w:r>
      <w:r>
        <w:t xml:space="preserve"> </w:t>
      </w:r>
      <w:r>
        <w:rPr>
          <w:bCs/>
          <w:b/>
        </w:rPr>
        <w:t xml:space="preserve">lawyers</w:t>
      </w:r>
      <w:r>
        <w:t xml:space="preserve"> </w:t>
      </w:r>
      <w:r>
        <w:t xml:space="preserve">from</w:t>
      </w:r>
      <w:r>
        <w:t xml:space="preserve"> </w:t>
      </w:r>
      <w:r>
        <w:rPr>
          <w:bCs/>
          <w:b/>
        </w:rPr>
        <w:t xml:space="preserve">India Mumbai</w:t>
      </w:r>
      <w:r>
        <w:t xml:space="preserve"> </w:t>
      </w:r>
      <w:r>
        <w:t xml:space="preserve">have played instrumental roles in shaping constitutional interpretations and commercial laws. The legacy of eminent jurists such as Nani Palkhivala and Fali Nariman has set a high benchmark for legal advocacy in the region.</w:t>
      </w:r>
    </w:p>
    <w:p>
      <w:pPr>
        <w:pStyle w:val="BodyText"/>
      </w:pPr>
      <w:r>
        <w:t xml:space="preserve">In contemporary</w:t>
      </w:r>
      <w:r>
        <w:t xml:space="preserve"> </w:t>
      </w:r>
      <w:r>
        <w:rPr>
          <w:bCs/>
          <w:b/>
        </w:rPr>
        <w:t xml:space="preserve">India Mumbai</w:t>
      </w:r>
      <w:r>
        <w:t xml:space="preserve">, the legal infrastructure is primarily centered around the Bombay High Court building in Fort, alongside specialized tribunals dealing with intellectual property rights, company laws, and revenue matters. A lawyer practicing here must navigate not only substantive law but also a complex procedural architecture that has evolved to handle millions of cases annually.</w:t>
      </w:r>
    </w:p>
    <w:bookmarkEnd w:id="22"/>
    <w:bookmarkStart w:id="25" w:name="Xe863ef7dc9741bfeb4953251defa28f00ad3e0a"/>
    <w:p>
      <w:pPr>
        <w:pStyle w:val="Heading2"/>
      </w:pPr>
      <w:r>
        <w:t xml:space="preserve">3. The Role and Responsibilities of Lawyers in Mumbai</w:t>
      </w:r>
    </w:p>
    <w:p>
      <w:pPr>
        <w:pStyle w:val="FirstParagraph"/>
      </w:pPr>
      <w:r>
        <w:t xml:space="preserve">The role of a</w:t>
      </w:r>
      <w:r>
        <w:t xml:space="preserve"> </w:t>
      </w:r>
      <w:r>
        <w:rPr>
          <w:bCs/>
          <w:b/>
        </w:rPr>
        <w:t xml:space="preserve">lawyer</w:t>
      </w:r>
      <w:r>
        <w:t xml:space="preserve"> </w:t>
      </w:r>
      <w:r>
        <w:t xml:space="preserve">in Mumbai extends beyond traditional courtroom advocacy. Given the city’s status as India’s financial capital, commercial litigation is prevalent. Lawyers here frequently engage in:</w:t>
      </w:r>
    </w:p>
    <w:bookmarkStart w:id="23" w:name="corporate-and-commercial-litigation"/>
    <w:p>
      <w:pPr>
        <w:pStyle w:val="Heading3"/>
      </w:pPr>
      <w:r>
        <w:t xml:space="preserve">3.1 Corporate and Commercial Litigation</w:t>
      </w:r>
    </w:p>
    <w:p>
      <w:pPr>
        <w:pStyle w:val="FirstParagraph"/>
      </w:pPr>
      <w:r>
        <w:t xml:space="preserve">Mumbai hosts the headquarters of numerous multinational corporations and Indian conglomerates. Consequently,</w:t>
      </w:r>
      <w:r>
        <w:t xml:space="preserve"> </w:t>
      </w:r>
      <w:r>
        <w:rPr>
          <w:bCs/>
          <w:b/>
        </w:rPr>
        <w:t xml:space="preserve">lawyers</w:t>
      </w:r>
      <w:r>
        <w:t xml:space="preserve"> </w:t>
      </w:r>
      <w:r>
        <w:t xml:space="preserve">in this region are often required to handle complex merger disputes, insolvency proceedings under the Insolvency and Bankruptcy Code (IBC), and securities law violations before the Securities and Exchange Board of India (SEBI) tribunals. The proficiency of a lawyer in these areas directly impacts investor confidence and market stability.</w:t>
      </w:r>
    </w:p>
    <w:bookmarkEnd w:id="23"/>
    <w:bookmarkStart w:id="24" w:name="constitutional-writ-jurisdiction"/>
    <w:p>
      <w:pPr>
        <w:pStyle w:val="Heading3"/>
      </w:pPr>
      <w:r>
        <w:t xml:space="preserve">3.2 Constitutional Writ Jurisdiction</w:t>
      </w:r>
    </w:p>
    <w:p>
      <w:pPr>
        <w:pStyle w:val="FirstParagraph"/>
      </w:pPr>
      <w:r>
        <w:t xml:space="preserve">The Bombay High Court has an extensive writ jurisdiction under Article 226 of the Constitution of India.</w:t>
      </w:r>
      <w:r>
        <w:t xml:space="preserve"> </w:t>
      </w:r>
      <w:r>
        <w:rPr>
          <w:bCs/>
          <w:b/>
        </w:rPr>
        <w:t xml:space="preserve">Lawyers</w:t>
      </w:r>
      <w:r>
        <w:t xml:space="preserve"> </w:t>
      </w:r>
      <w:r>
        <w:t xml:space="preserve">in Mumbai frequently file public interest litigations (PILs) regarding urban infrastructure, environmental clearances, and fundamental rights violations. This aspect highlights the socio-legal responsibility of advocates in</w:t>
      </w:r>
      <w:r>
        <w:t xml:space="preserve"> </w:t>
      </w:r>
      <w:r>
        <w:rPr>
          <w:bCs/>
          <w:b/>
        </w:rPr>
        <w:t xml:space="preserve">India Mumbai</w:t>
      </w:r>
      <w:r>
        <w:t xml:space="preserve">, who often act as custodians of civic rights against administrative overreach.</w:t>
      </w:r>
    </w:p>
    <w:bookmarkEnd w:id="24"/>
    <w:bookmarkEnd w:id="25"/>
    <w:bookmarkStart w:id="29" w:name="Xaaf2b86d304c56a360b9dd350d05295f0e97351"/>
    <w:p>
      <w:pPr>
        <w:pStyle w:val="Heading2"/>
      </w:pPr>
      <w:r>
        <w:t xml:space="preserve">4. Challenges Facing Lawyers in the Mumbai Jurisdiction</w:t>
      </w:r>
    </w:p>
    <w:p>
      <w:pPr>
        <w:pStyle w:val="FirstParagraph"/>
      </w:pPr>
      <w:r>
        <w:t xml:space="preserve">Despite its prominence, the legal profession in</w:t>
      </w:r>
      <w:r>
        <w:t xml:space="preserve"> </w:t>
      </w:r>
      <w:r>
        <w:rPr>
          <w:bCs/>
          <w:b/>
        </w:rPr>
        <w:t xml:space="preserve">India Mumbai</w:t>
      </w:r>
    </w:p>
    <w:bookmarkStart w:id="26" w:name="judicial-backlog-and-delay"/>
    <w:p>
      <w:pPr>
        <w:pStyle w:val="Heading3"/>
      </w:pPr>
      <w:r>
        <w:t xml:space="preserve">4.1 Judicial Backlog and Delay</w:t>
      </w:r>
    </w:p>
    <w:p>
      <w:pPr>
        <w:pStyle w:val="FirstParagraph"/>
      </w:pPr>
      <w:r>
        <w:t xml:space="preserve">The most pressing issue is the massive pendency of cases. The Bombay High Court has a substantial backlog, leading to prolonged litigation cycles. For a</w:t>
      </w:r>
      <w:r>
        <w:t xml:space="preserve"> </w:t>
      </w:r>
      <w:r>
        <w:rPr>
          <w:bCs/>
          <w:b/>
        </w:rPr>
        <w:t xml:space="preserve">lawyer</w:t>
      </w:r>
      <w:r>
        <w:t xml:space="preserve">, this means extended periods of uncertainty and increased costs for clients. Efficient case management becomes a critical skill, requiring advocates to strategize around delays rather than just substantive merits.</w:t>
      </w:r>
    </w:p>
    <w:bookmarkEnd w:id="26"/>
    <w:bookmarkStart w:id="27" w:name="infrastructure-constraints"/>
    <w:p>
      <w:pPr>
        <w:pStyle w:val="Heading3"/>
      </w:pPr>
      <w:r>
        <w:t xml:space="preserve">4.2 Infrastructure Constraints</w:t>
      </w:r>
    </w:p>
    <w:p>
      <w:pPr>
        <w:pStyle w:val="FirstParagraph"/>
      </w:pPr>
      <w:r>
        <w:t xml:space="preserve">Court infrastructure in older parts of Mumbai, such as the High Court premises, often struggles to accommodate the volume of filings and hearings. This congestion impacts the workflow of</w:t>
      </w:r>
      <w:r>
        <w:t xml:space="preserve"> </w:t>
      </w:r>
      <w:r>
        <w:rPr>
          <w:bCs/>
          <w:b/>
        </w:rPr>
        <w:t xml:space="preserve">lawyers</w:t>
      </w:r>
      <w:r>
        <w:t xml:space="preserve">, making administrative tasks like filing documents and obtaining certified copies time-consuming processes.</w:t>
      </w:r>
    </w:p>
    <w:bookmarkEnd w:id="27"/>
    <w:bookmarkStart w:id="28" w:name="digital-transformation-gaps"/>
    <w:p>
      <w:pPr>
        <w:pStyle w:val="Heading3"/>
      </w:pPr>
      <w:r>
        <w:t xml:space="preserve">4.3 Digital Transformation Gaps</w:t>
      </w:r>
    </w:p>
    <w:p>
      <w:pPr>
        <w:pStyle w:val="FirstParagraph"/>
      </w:pPr>
      <w:r>
        <w:t xml:space="preserve">While e-filing systems have been introduced in various courts across</w:t>
      </w:r>
      <w:r>
        <w:t xml:space="preserve"> </w:t>
      </w:r>
      <w:r>
        <w:rPr>
          <w:bCs/>
          <w:b/>
        </w:rPr>
        <w:t xml:space="preserve">India Mumbai</w:t>
      </w:r>
      <w:r>
        <w:t xml:space="preserve">, the transition is not uniform. Many senior advocates prefer physical filings, while younger lawyers adapt quickly to digital tools. Bridging this generational and technological divide remains a challenge for effective legal practice in the region.</w:t>
      </w:r>
    </w:p>
    <w:bookmarkEnd w:id="28"/>
    <w:bookmarkEnd w:id="29"/>
    <w:bookmarkStart w:id="30" w:name="Xcec0cdfbf541da75d39637666249479350353d9"/>
    <w:p>
      <w:pPr>
        <w:pStyle w:val="Heading2"/>
      </w:pPr>
      <w:r>
        <w:t xml:space="preserve">5. Ethical Considerations and Professional Conduct</w:t>
      </w:r>
    </w:p>
    <w:p>
      <w:pPr>
        <w:pStyle w:val="FirstParagraph"/>
      </w:pPr>
      <w:r>
        <w:t xml:space="preserve">The Bar Council of India mandates strict ethical codes for all</w:t>
      </w:r>
      <w:r>
        <w:t xml:space="preserve"> </w:t>
      </w:r>
      <w:r>
        <w:rPr>
          <w:bCs/>
          <w:b/>
        </w:rPr>
        <w:t xml:space="preserve">lawyers</w:t>
      </w:r>
      <w:r>
        <w:t xml:space="preserve">. In the high-pressure environment of Mumbai’s commercial litigation, adhering to these ethics is challenging but essential. Issues such as conflict of interest, especially in large corporate firms handling multiple clients in the same sector, require rigorous internal compliance mechanisms. Furthermore, maintaining professional decorum in the corridors of justice is vital for preserving public trust in the legal system.</w:t>
      </w:r>
    </w:p>
    <w:bookmarkEnd w:id="30"/>
    <w:bookmarkStart w:id="31" w:name="Xcd76088593d5e06a2431d18e5f43696d05c4d2f"/>
    <w:p>
      <w:pPr>
        <w:pStyle w:val="Heading2"/>
      </w:pPr>
      <w:r>
        <w:t xml:space="preserve">6. The Future Outlook: Technology and Specialization</w:t>
      </w:r>
    </w:p>
    <w:p>
      <w:pPr>
        <w:pStyle w:val="FirstParagraph"/>
      </w:pPr>
      <w:r>
        <w:t xml:space="preserve">The future of</w:t>
      </w:r>
      <w:r>
        <w:t xml:space="preserve"> </w:t>
      </w:r>
      <w:r>
        <w:rPr>
          <w:bCs/>
          <w:b/>
        </w:rPr>
        <w:t xml:space="preserve">lawyers</w:t>
      </w:r>
      <w:r>
        <w:t xml:space="preserve"> </w:t>
      </w:r>
      <w:r>
        <w:t xml:space="preserve">in</w:t>
      </w:r>
      <w:r>
        <w:t xml:space="preserve"> </w:t>
      </w:r>
      <w:r>
        <w:rPr>
          <w:bCs/>
          <w:b/>
        </w:rPr>
        <w:t xml:space="preserve">India Mumbai</w:t>
      </w:r>
    </w:p>
    <w:p>
      <w:pPr>
        <w:pStyle w:val="BodyText"/>
      </w:pPr>
      <w:r>
        <w:t xml:space="preserve">Furthermore, alternative dispute resolution (ADR) mechanisms are gaining traction in Mumbai.</w:t>
      </w:r>
      <w:r>
        <w:t xml:space="preserve"> </w:t>
      </w:r>
      <w:r>
        <w:rPr>
          <w:bCs/>
          <w:b/>
        </w:rPr>
        <w:t xml:space="preserve">Lawyers</w:t>
      </w:r>
      <w:r>
        <w:t xml:space="preserve"> </w:t>
      </w:r>
      <w:r>
        <w:t xml:space="preserve">are increasingly being encouraged to mediate disputes before they reach full-blown litigation, thereby alleviating the burden on the Bombay High Court. This shift represents a proactive approach to legal practice, aligning with global standards of efficiency.</w:t>
      </w:r>
    </w:p>
    <w:bookmarkEnd w:id="31"/>
    <w:bookmarkStart w:id="32" w:name="conclusion"/>
    <w:p>
      <w:pPr>
        <w:pStyle w:val="Heading2"/>
      </w:pPr>
      <w:r>
        <w:t xml:space="preserve">7. Conclusion</w:t>
      </w:r>
    </w:p>
    <w:p>
      <w:pPr>
        <w:pStyle w:val="FirstParagraph"/>
      </w:pPr>
      <w:r>
        <w:t xml:space="preserve">In conclusion, the profession of a</w:t>
      </w:r>
      <w:r>
        <w:t xml:space="preserve"> </w:t>
      </w:r>
      <w:r>
        <w:rPr>
          <w:bCs/>
          <w:b/>
        </w:rPr>
        <w:t xml:space="preserve">lawyer</w:t>
      </w:r>
      <w:r>
        <w:t xml:space="preserve"> </w:t>
      </w:r>
      <w:r>
        <w:t xml:space="preserve">in</w:t>
      </w:r>
      <w:r>
        <w:t xml:space="preserve"> </w:t>
      </w:r>
      <w:r>
        <w:rPr>
          <w:bCs/>
          <w:b/>
        </w:rPr>
        <w:t xml:space="preserve">Mumbai India</w:t>
      </w:r>
    </w:p>
    <w:p>
      <w:pPr>
        <w:pStyle w:val="BodyText"/>
      </w:pPr>
      <w:r>
        <w:t xml:space="preserve">For aspiring</w:t>
      </w:r>
      <w:r>
        <w:t xml:space="preserve"> </w:t>
      </w:r>
      <w:r>
        <w:rPr>
          <w:bCs/>
          <w:b/>
        </w:rPr>
        <w:t xml:space="preserve">lawyers</w:t>
      </w:r>
      <w:r>
        <w:t xml:space="preserve">, entering this arena requires not only rigorous academic preparation but also an acute understanding of local procedural norms. For the broader society, supporting these legal professionals is essential for ensuring that justice remains accessible and effective in one of Asia’s most vibrant cities. The evolution of legal practice in</w:t>
      </w:r>
      <w:r>
        <w:t xml:space="preserve"> </w:t>
      </w:r>
      <w:r>
        <w:rPr>
          <w:bCs/>
          <w:b/>
        </w:rPr>
        <w:t xml:space="preserve">India Mumbai</w:t>
      </w:r>
      <w:r>
        <w:t xml:space="preserve"> </w:t>
      </w:r>
      <w:r>
        <w:t xml:space="preserve">will likely continue to mirror the city’s own trajectory: fast-paced, innovative, and deeply rooted in tradition.</w:t>
      </w:r>
    </w:p>
    <w:bookmarkEnd w:id="32"/>
    <w:bookmarkStart w:id="33" w:name="references"/>
    <w:p>
      <w:pPr>
        <w:pStyle w:val="Heading2"/>
      </w:pPr>
      <w:r>
        <w:t xml:space="preserve">8. References</w:t>
      </w:r>
    </w:p>
    <w:p>
      <w:pPr>
        <w:numPr>
          <w:ilvl w:val="0"/>
          <w:numId w:val="1001"/>
        </w:numPr>
        <w:pStyle w:val="Compact"/>
      </w:pPr>
      <w:r>
        <w:t xml:space="preserve">Bombay High Court Official Records and Annual Reports.</w:t>
      </w:r>
    </w:p>
    <w:p>
      <w:pPr>
        <w:numPr>
          <w:ilvl w:val="0"/>
          <w:numId w:val="1001"/>
        </w:numPr>
        <w:pStyle w:val="Compact"/>
      </w:pPr>
      <w:r>
        <w:t xml:space="preserve">The Advocates Act, 1961 (Act No. 25 of 1961).</w:t>
      </w:r>
    </w:p>
    <w:p>
      <w:pPr>
        <w:numPr>
          <w:ilvl w:val="0"/>
          <w:numId w:val="1001"/>
        </w:numPr>
        <w:pStyle w:val="Compact"/>
      </w:pPr>
      <w:r>
        <w:t xml:space="preserve">National Judicial Data Grid (NJDG) Statistics for Maharashtra State.</w:t>
      </w:r>
    </w:p>
    <w:p>
      <w:pPr>
        <w:numPr>
          <w:ilvl w:val="0"/>
          <w:numId w:val="1001"/>
        </w:numPr>
        <w:pStyle w:val="Compact"/>
      </w:pPr>
      <w:r>
        <w:t xml:space="preserve">Scholarly articles on Corporate Law and Insolvency Proceedings in Mumbai.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Legal Landscape of Advocacy: A Comprehensive Research Paper on Lawyers in Mumbai, India</dc:title>
  <dc:creator/>
  <cp:keywords/>
  <dcterms:created xsi:type="dcterms:W3CDTF">2026-07-29T13:07:11Z</dcterms:created>
  <dcterms:modified xsi:type="dcterms:W3CDTF">2026-07-29T13:07:11Z</dcterms:modified>
</cp:coreProperties>
</file>

<file path=docProps/custom.xml><?xml version="1.0" encoding="utf-8"?>
<Properties xmlns="http://schemas.openxmlformats.org/officeDocument/2006/custom-properties" xmlns:vt="http://schemas.openxmlformats.org/officeDocument/2006/docPropsVTypes"/>
</file>