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Indonesia</w:t>
      </w:r>
      <w:r>
        <w:t xml:space="preserve"> </w:t>
      </w:r>
      <w:r>
        <w:t xml:space="preserve">Jakarta</w:t>
      </w:r>
    </w:p>
    <w:bookmarkStart w:id="26" w:name="X3bb92361445d702b5f7bb12a399bcc476dc1644"/>
    <w:p>
      <w:pPr>
        <w:pStyle w:val="Heading1"/>
      </w:pPr>
      <w:r>
        <w:t xml:space="preserve">The Role and Evolution of the Lawyer in Indonesia Jakarta</w:t>
      </w:r>
    </w:p>
    <w:p>
      <w:pPr>
        <w:pStyle w:val="FirstParagraph"/>
      </w:pPr>
      <w:r>
        <w:rPr>
          <w:bCs/>
          <w:b/>
        </w:rPr>
        <w:t xml:space="preserve">Date:</w:t>
      </w:r>
      <w:r>
        <w:t xml:space="preserve"> </w:t>
      </w:r>
      <w:r>
        <w:t xml:space="preserve">October 2023</w:t>
      </w:r>
    </w:p>
    <w:bookmarkStart w:id="20" w:name="X391c7c6559073b4243b7e1fdf13cb5ec188597c"/>
    <w:p>
      <w:pPr>
        <w:pStyle w:val="Heading2"/>
      </w:pPr>
      <w:r>
        <w:t xml:space="preserve">I. Introduction: The Legal Landscape of Indonesia Jakarta as an Economic Hub</w:t>
      </w:r>
    </w:p>
    <w:p>
      <w:pPr>
        <w:pStyle w:val="FirstParagraph"/>
      </w:pPr>
      <w:r>
        <w:t xml:space="preserve">In the rapidly evolving economic landscape of Southeast Asia,</w:t>
      </w:r>
      <w:r>
        <w:t xml:space="preserve"> </w:t>
      </w:r>
      <w:r>
        <w:rPr>
          <w:bCs/>
          <w:b/>
        </w:rPr>
        <w:t xml:space="preserve">Indonesia Jakarta</w:t>
      </w:r>
      <w:r>
        <w:t xml:space="preserve"> </w:t>
      </w:r>
      <w:r>
        <w:t xml:space="preserve">serves as the undisputed heart of national commerce, governance, and innovation. As one of the world’s most populous nations and a member of the G20, Indonesia presents a complex web of regulatory frameworks that require sophisticated navigation. Within this intricate environment,</w:t>
      </w:r>
      <w:r>
        <w:t xml:space="preserve"> </w:t>
      </w:r>
      <w:r>
        <w:rPr>
          <w:bCs/>
          <w:b/>
        </w:rPr>
        <w:t xml:space="preserve">Lawyer</w:t>
      </w:r>
      <w:r>
        <w:t xml:space="preserve"> </w:t>
      </w:r>
      <w:r>
        <w:t xml:space="preserve">professionals play a pivotal role in ensuring legal stability, fostering investment, and upholding the rule of law. This</w:t>
      </w:r>
      <w:r>
        <w:t xml:space="preserve"> </w:t>
      </w:r>
      <w:r>
        <w:rPr>
          <w:bCs/>
          <w:b/>
        </w:rPr>
        <w:t xml:space="preserve">Research Paper</w:t>
      </w:r>
      <w:r>
        <w:t xml:space="preserve"> </w:t>
      </w:r>
      <w:r>
        <w:t xml:space="preserve">serves to explore the multifaceted duties, challenges, and future trajectories of the legal profession within this dynamic metropolitan center.</w:t>
      </w:r>
    </w:p>
    <w:p>
      <w:pPr>
        <w:pStyle w:val="BodyText"/>
      </w:pPr>
      <w:r>
        <w:t xml:space="preserve">The city is not merely a geographical location but a symbol of Indonesia's modernization. However, with rapid urbanization and industrial growth comes an increase in litigation, regulatory compliance issues, and cross-border transactions. For any entity operating in</w:t>
      </w:r>
      <w:r>
        <w:t xml:space="preserve"> </w:t>
      </w:r>
      <w:r>
        <w:rPr>
          <w:bCs/>
          <w:b/>
        </w:rPr>
        <w:t xml:space="preserve">Indonesia Jakarta</w:t>
      </w:r>
      <w:r>
        <w:t xml:space="preserve"> </w:t>
      </w:r>
      <w:r>
        <w:t xml:space="preserve">, the expertise of a qualified</w:t>
      </w:r>
      <w:r>
        <w:t xml:space="preserve"> </w:t>
      </w:r>
      <w:r>
        <w:rPr>
          <w:bCs/>
          <w:b/>
        </w:rPr>
        <w:t xml:space="preserve">Lawyer</w:t>
      </w:r>
      <w:r>
        <w:t xml:space="preserve"> </w:t>
      </w:r>
      <w:r>
        <w:t xml:space="preserve">is no longer optional; it is an essential strategic asset. This document outlines how legal practitioners in this region adapt to local customs, international standards, and technological disruptions.</w:t>
      </w:r>
    </w:p>
    <w:bookmarkEnd w:id="20"/>
    <w:bookmarkStart w:id="21" w:name="X94b8fe689a01878a8f4fdd89e703a13807119b4"/>
    <w:p>
      <w:pPr>
        <w:pStyle w:val="Heading2"/>
      </w:pPr>
      <w:r>
        <w:t xml:space="preserve">II. Professional Ethics and Regulatory Frameworks for Lawyers</w:t>
      </w:r>
    </w:p>
    <w:p>
      <w:pPr>
        <w:pStyle w:val="FirstParagraph"/>
      </w:pPr>
      <w:r>
        <w:t xml:space="preserve">The practice of law in</w:t>
      </w:r>
      <w:r>
        <w:t xml:space="preserve"> </w:t>
      </w:r>
      <w:r>
        <w:rPr>
          <w:bCs/>
          <w:b/>
        </w:rPr>
        <w:t xml:space="preserve">Indonesia Jakarta</w:t>
      </w:r>
      <w:r>
        <w:t xml:space="preserve"> </w:t>
      </w:r>
      <w:r>
        <w:t xml:space="preserve">is heavily regulated by the Indonesian Supreme Court and professional bodies such as Peradi (Indonesian Advocates Association). A</w:t>
      </w:r>
      <w:r>
        <w:t xml:space="preserve"> </w:t>
      </w:r>
      <w:r>
        <w:rPr>
          <w:bCs/>
          <w:b/>
        </w:rPr>
        <w:t xml:space="preserve">Lawyer</w:t>
      </w:r>
      <w:r>
        <w:t xml:space="preserve"> </w:t>
      </w:r>
      <w:r>
        <w:t xml:space="preserve">must adhere to strict ethical codes that balance professional responsibility with client advocacy. In a country where religious values and customary laws (Adat) intersect with civil law, the ability to navigate these overlapping jurisdictions is crucial.</w:t>
      </w:r>
    </w:p>
    <w:p>
      <w:pPr>
        <w:pStyle w:val="BodyText"/>
      </w:pPr>
      <w:r>
        <w:t xml:space="preserve">Ethical compliance in</w:t>
      </w:r>
      <w:r>
        <w:t xml:space="preserve"> </w:t>
      </w:r>
      <w:r>
        <w:rPr>
          <w:bCs/>
          <w:b/>
        </w:rPr>
        <w:t xml:space="preserve">Indonesia Jakarta</w:t>
      </w:r>
      <w:r>
        <w:t xml:space="preserve"> </w:t>
      </w:r>
      <w:r>
        <w:t xml:space="preserve">requires more than just knowing the statutes; it demands an understanding of the socio-political context. A</w:t>
      </w:r>
      <w:r>
        <w:t xml:space="preserve"> </w:t>
      </w:r>
      <w:r>
        <w:rPr>
          <w:bCs/>
          <w:b/>
        </w:rPr>
        <w:t xml:space="preserve">Lawyer</w:t>
      </w:r>
      <w:r>
        <w:t xml:space="preserve"> </w:t>
      </w:r>
      <w:r>
        <w:t xml:space="preserve">must ensure that their conduct maintains public trust while fiercely protecting their client’s interests. This delicate balancing act is often tested in high-profile corporate cases where international investors clash with local regulatory interpretations.</w:t>
      </w:r>
    </w:p>
    <w:bookmarkEnd w:id="21"/>
    <w:bookmarkStart w:id="22" w:name="Xfac6386eb10f9ee606519dafd176e3a2b013008"/>
    <w:p>
      <w:pPr>
        <w:pStyle w:val="Heading2"/>
      </w:pPr>
      <w:r>
        <w:t xml:space="preserve">III. Corporate Law and Foreign Investment in Indonesia Jakarta</w:t>
      </w:r>
    </w:p>
    <w:p>
      <w:pPr>
        <w:pStyle w:val="FirstParagraph"/>
      </w:pPr>
      <w:r>
        <w:t xml:space="preserve">A significant portion of the workload for</w:t>
      </w:r>
      <w:r>
        <w:t xml:space="preserve"> </w:t>
      </w:r>
      <w:r>
        <w:rPr>
          <w:bCs/>
          <w:b/>
        </w:rPr>
        <w:t xml:space="preserve">Lawyer</w:t>
      </w:r>
      <w:r>
        <w:t xml:space="preserve"> </w:t>
      </w:r>
      <w:r>
        <w:t xml:space="preserve">firms in</w:t>
      </w:r>
      <w:r>
        <w:t xml:space="preserve"> </w:t>
      </w:r>
      <w:r>
        <w:rPr>
          <w:bCs/>
          <w:b/>
        </w:rPr>
        <w:t xml:space="preserve">Indonesia Jakarta</w:t>
      </w:r>
      <w:r>
        <w:t xml:space="preserve"> </w:t>
      </w:r>
      <w:r>
        <w:t xml:space="preserve">is dedicated to corporate law and foreign direct investment (FDI). As multinational corporations expand into Southeast Asia, Jakarta remains the preferred entry point due to its infrastructure and market size. Consequently,</w:t>
      </w:r>
      <w:r>
        <w:t xml:space="preserve"> </w:t>
      </w:r>
      <w:r>
        <w:rPr>
          <w:bCs/>
          <w:b/>
        </w:rPr>
        <w:t xml:space="preserve">Lawyer</w:t>
      </w:r>
      <w:r>
        <w:t xml:space="preserve"> </w:t>
      </w:r>
      <w:r>
        <w:t xml:space="preserve">specialists in this sector must possess dual expertise: knowledge of Indonesian corporate statutes (such as the Omnibus Law on Job Creation) and familiarity with international arbitration standards.</w:t>
      </w:r>
    </w:p>
    <w:p>
      <w:pPr>
        <w:pStyle w:val="BodyText"/>
      </w:pPr>
      <w:r>
        <w:t xml:space="preserve">Mergers, acquisitions, and joint ventures are common in</w:t>
      </w:r>
      <w:r>
        <w:t xml:space="preserve"> </w:t>
      </w:r>
      <w:r>
        <w:rPr>
          <w:bCs/>
          <w:b/>
        </w:rPr>
        <w:t xml:space="preserve">Indonesia Jakarta</w:t>
      </w:r>
      <w:r>
        <w:t xml:space="preserve"> </w:t>
      </w:r>
      <w:r>
        <w:t xml:space="preserve">. A</w:t>
      </w:r>
      <w:r>
        <w:t xml:space="preserve"> </w:t>
      </w:r>
      <w:r>
        <w:rPr>
          <w:bCs/>
          <w:b/>
        </w:rPr>
        <w:t xml:space="preserve">Lawyer</w:t>
      </w:r>
      <w:r>
        <w:t xml:space="preserve"> </w:t>
      </w:r>
      <w:r>
        <w:t xml:space="preserve">facilitates these transactions by conducting thorough due diligence, mitigating regulatory risks, and negotiating terms that comply with both local labor laws and international business practices. The complexity of land ownership laws in Jakarta further necessitates the presence of a skilled</w:t>
      </w:r>
      <w:r>
        <w:t xml:space="preserve"> </w:t>
      </w:r>
      <w:r>
        <w:rPr>
          <w:bCs/>
          <w:b/>
        </w:rPr>
        <w:t xml:space="preserve">Lawyer</w:t>
      </w:r>
      <w:r>
        <w:t xml:space="preserve"> </w:t>
      </w:r>
      <w:r>
        <w:t xml:space="preserve">to ensure title clarity and secure property rights for businesses.</w:t>
      </w:r>
    </w:p>
    <w:bookmarkEnd w:id="22"/>
    <w:bookmarkStart w:id="23" w:name="X8976e3e28d7e4dbd4df2da3915a39db12dcb865"/>
    <w:p>
      <w:pPr>
        <w:pStyle w:val="Heading2"/>
      </w:pPr>
      <w:r>
        <w:t xml:space="preserve">IV. Criminal Defense and Human Rights Advocacy</w:t>
      </w:r>
    </w:p>
    <w:p>
      <w:pPr>
        <w:pStyle w:val="FirstParagraph"/>
      </w:pPr>
      <w:r>
        <w:t xml:space="preserve">Beyond corporate transactions, the role of a</w:t>
      </w:r>
      <w:r>
        <w:t xml:space="preserve"> </w:t>
      </w:r>
      <w:r>
        <w:rPr>
          <w:bCs/>
          <w:b/>
        </w:rPr>
        <w:t xml:space="preserve">Lawyer</w:t>
      </w:r>
      <w:r>
        <w:t xml:space="preserve"> </w:t>
      </w:r>
      <w:r>
        <w:rPr>
          <w:bCs/>
          <w:b/>
        </w:rPr>
        <w:t xml:space="preserve">In Indonesia Jakarta</w:t>
      </w:r>
      <w:r>
        <w:t xml:space="preserve"> </w:t>
      </w:r>
      <w:r>
        <w:t xml:space="preserve">extends to criminal defense and human rights advocacy. The capital city sees a high volume of legal disputes ranging from fraud cases to environmental violations. In recent years, there has been a growing emphasis on the right to a fair trial and access to justice for marginalized communities.</w:t>
      </w:r>
    </w:p>
    <w:p>
      <w:pPr>
        <w:pStyle w:val="BodyText"/>
      </w:pPr>
      <w:r>
        <w:rPr>
          <w:bCs/>
          <w:b/>
        </w:rPr>
        <w:t xml:space="preserve">Lawyer</w:t>
      </w:r>
      <w:r>
        <w:t xml:space="preserve"> </w:t>
      </w:r>
      <w:r>
        <w:t xml:space="preserve">s in this region often act as defenders of civil liberties, challenging abuses of power and ensuring that procedural laws are respected. This is particularly relevant given the ongoing legal reforms aimed at strengthening judicial independence in</w:t>
      </w:r>
      <w:r>
        <w:t xml:space="preserve"> </w:t>
      </w:r>
      <w:r>
        <w:rPr>
          <w:bCs/>
          <w:b/>
        </w:rPr>
        <w:t xml:space="preserve">Indonesia Jakarta</w:t>
      </w:r>
      <w:r>
        <w:t xml:space="preserve"> </w:t>
      </w:r>
      <w:r>
        <w:t xml:space="preserve">. Legal practitioners are increasingly involved in public interest litigation, setting precedents that protect individual rights against state overreach or corporate negligence.</w:t>
      </w:r>
    </w:p>
    <w:bookmarkEnd w:id="23"/>
    <w:bookmarkStart w:id="24" w:name="X23b742d3fa252393583d0aed6f28ce577037698"/>
    <w:p>
      <w:pPr>
        <w:pStyle w:val="Heading2"/>
      </w:pPr>
      <w:r>
        <w:t xml:space="preserve">V. Technology and the Future of Legal Practice</w:t>
      </w:r>
    </w:p>
    <w:p>
      <w:pPr>
        <w:pStyle w:val="FirstParagraph"/>
      </w:pPr>
      <w:r>
        <w:t xml:space="preserve">The digitization of legal services is transforming how a</w:t>
      </w:r>
      <w:r>
        <w:t xml:space="preserve"> </w:t>
      </w:r>
      <w:r>
        <w:rPr>
          <w:bCs/>
          <w:b/>
        </w:rPr>
        <w:t xml:space="preserve">Lawyer</w:t>
      </w:r>
      <w:r>
        <w:t xml:space="preserve"> </w:t>
      </w:r>
      <w:r>
        <w:t xml:space="preserve">operates in</w:t>
      </w:r>
      <w:r>
        <w:t xml:space="preserve"> </w:t>
      </w:r>
      <w:r>
        <w:rPr>
          <w:bCs/>
          <w:b/>
        </w:rPr>
        <w:t xml:space="preserve">Indonesia Jakarta</w:t>
      </w:r>
      <w:r>
        <w:t xml:space="preserve"> </w:t>
      </w:r>
      <w:r>
        <w:t xml:space="preserve">. Legal tech startups are emerging to automate document review, contract management, and even preliminary legal consultations. However, the human element remains irreplaceable; strategic thinking and empathy are core competencies of any successful</w:t>
      </w:r>
      <w:r>
        <w:t xml:space="preserve"> </w:t>
      </w:r>
      <w:r>
        <w:rPr>
          <w:bCs/>
          <w:b/>
        </w:rPr>
        <w:t xml:space="preserve">Lawyer</w:t>
      </w:r>
      <w:r>
        <w:t xml:space="preserve"> </w:t>
      </w:r>
      <w:r>
        <w:t xml:space="preserve">.</w:t>
      </w:r>
    </w:p>
    <w:p>
      <w:pPr>
        <w:pStyle w:val="BodyText"/>
      </w:pPr>
      <w:r>
        <w:t xml:space="preserve">In</w:t>
      </w:r>
      <w:r>
        <w:t xml:space="preserve"> </w:t>
      </w:r>
      <w:r>
        <w:rPr>
          <w:bCs/>
          <w:b/>
        </w:rPr>
        <w:t xml:space="preserve">Indonesia Jakarta</w:t>
      </w:r>
      <w:r>
        <w:t xml:space="preserve"> </w:t>
      </w:r>
      <w:r>
        <w:t xml:space="preserve">, the integration of artificial intelligence into legal workflows allows firms to handle larger caseloads with greater efficiency. Yet, this technological shift requires a</w:t>
      </w:r>
      <w:r>
        <w:t xml:space="preserve"> </w:t>
      </w:r>
      <w:r>
        <w:rPr>
          <w:bCs/>
          <w:b/>
        </w:rPr>
        <w:t xml:space="preserve">Lawyer</w:t>
      </w:r>
      <w:r>
        <w:t xml:space="preserve"> </w:t>
      </w:r>
      <w:r>
        <w:t xml:space="preserve">to continuously update their skills, ensuring they remain proficient in digital evidence handling and cyber law compliance. The future of the legal profession in this city lies in the symbiotic relationship between traditional legal wisdom and modern technological tools.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 </w:t>
      </w:r>
      <w:r>
        <w:t xml:space="preserve">profession in</w:t>
      </w:r>
      <w:r>
        <w:t xml:space="preserve"> </w:t>
      </w:r>
      <w:r>
        <w:rPr>
          <w:bCs/>
          <w:b/>
        </w:rPr>
        <w:t xml:space="preserve">Indonesia Jakarta</w:t>
      </w:r>
      <w:r>
        <w:t xml:space="preserve"> </w:t>
      </w:r>
      <w:r>
        <w:t xml:space="preserve">cstands at a crossroads of tradition and innovation. As the city continues to grow as an economic powerhouse, the demand for high-quality legal services increases. A competent</w:t>
      </w:r>
      <w:r>
        <w:t xml:space="preserve"> </w:t>
      </w:r>
      <w:r>
        <w:rPr>
          <w:bCs/>
          <w:b/>
        </w:rPr>
        <w:t xml:space="preserve">Lawyer</w:t>
      </w:r>
      <w:r>
        <w:t xml:space="preserve"> </w:t>
      </w:r>
      <w:r>
        <w:t xml:space="preserve">must be versatile, ethical, and technologically adept.</w:t>
      </w:r>
    </w:p>
    <w:p>
      <w:pPr>
        <w:pStyle w:val="BodyText"/>
      </w:pPr>
      <w:r>
        <w:t xml:space="preserve">This</w:t>
      </w:r>
      <w:r>
        <w:t xml:space="preserve"> </w:t>
      </w:r>
      <w:r>
        <w:rPr>
          <w:bCs/>
          <w:b/>
        </w:rPr>
        <w:t xml:space="preserve">Research Paper</w:t>
      </w:r>
      <w:r>
        <w:t xml:space="preserve"> </w:t>
      </w:r>
      <w:r>
        <w:rPr>
          <w:iCs/>
          <w:i/>
        </w:rPr>
        <w:t xml:space="preserve">demonstrates that the legal ecosystem in</w:t>
      </w:r>
      <w:r>
        <w:rPr>
          <w:iCs/>
          <w:i/>
        </w:rPr>
        <w:t xml:space="preserve"> </w:t>
      </w:r>
      <w:r>
        <w:rPr>
          <w:bCs/>
          <w:b/>
          <w:iCs/>
          <w:i/>
        </w:rPr>
        <w:t xml:space="preserve">Indonesia Jakarta</w:t>
      </w:r>
      <w:r>
        <w:t xml:space="preserve"> </w:t>
      </w:r>
      <w:r>
        <w:t xml:space="preserve">is robust yet evolving. For businesses, investors, and citizens alike, partnering with a skilled</w:t>
      </w:r>
      <w:r>
        <w:t xml:space="preserve"> </w:t>
      </w:r>
      <w:r>
        <w:rPr>
          <w:bCs/>
          <w:b/>
        </w:rPr>
        <w:t xml:space="preserve">Lawyer</w:t>
      </w:r>
      <w:r>
        <w:t xml:space="preserve"> </w:t>
      </w:r>
      <w:r>
        <w:t xml:space="preserve">navigating the unique nuances of</w:t>
      </w:r>
      <w:r>
        <w:t xml:space="preserve"> </w:t>
      </w:r>
      <w:r>
        <w:rPr>
          <w:bCs/>
          <w:b/>
        </w:rPr>
        <w:t xml:space="preserve">Indonesia Jakarta</w:t>
      </w:r>
      <w:r>
        <w:t xml:space="preserve"> </w:t>
      </w:r>
      <w:r>
        <w:t xml:space="preserve">legal culture is paramount. The future promises greater integration of global standards with local practices, reinforcing the indispensable role of legal professionals in maintaining order and justice.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Indonesia Jakarta</dc:title>
  <dc:creator/>
  <dc:language>en</dc:language>
  <cp:keywords/>
  <dcterms:created xsi:type="dcterms:W3CDTF">2026-07-29T18:25:38Z</dcterms:created>
  <dcterms:modified xsi:type="dcterms:W3CDTF">2026-07-29T18:25:38Z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