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Legal</w:t>
      </w:r>
      <w:r>
        <w:t xml:space="preserve"> </w:t>
      </w:r>
      <w:r>
        <w:t xml:space="preserve">Complexity</w:t>
      </w:r>
      <w:r>
        <w:t xml:space="preserve"> </w:t>
      </w:r>
      <w:r>
        <w:t xml:space="preserve">and</w:t>
      </w:r>
      <w:r>
        <w:t xml:space="preserve"> </w:t>
      </w:r>
      <w:r>
        <w:t xml:space="preserve">Modernization</w:t>
      </w:r>
    </w:p>
    <w:bookmarkStart w:id="27" w:name="Xc3efb2771bf1544f081ee49333070114bf3ec01"/>
    <w:p>
      <w:pPr>
        <w:pStyle w:val="Heading1"/>
      </w:pPr>
      <w:r>
        <w:t xml:space="preserve">The Evolving Role of the Lawyer in Myanmar Yangon: Navigating Legal Complexity and Modernization</w:t>
      </w:r>
    </w:p>
    <w:p>
      <w:pPr>
        <w:pStyle w:val="FirstParagraph"/>
      </w:pPr>
      <w:r>
        <w:rPr>
          <w:bCs/>
          <w:b/>
        </w:rPr>
        <w:t xml:space="preserve">Date:</w:t>
      </w:r>
      <w:r>
        <w:t xml:space="preserve"> </w:t>
      </w:r>
      <w:r>
        <w:t xml:space="preserve">May 24, 2024</w:t>
      </w:r>
      <w:r>
        <w:br/>
      </w:r>
      <w:r>
        <w:rPr>
          <w:bCs/>
          <w:b/>
        </w:rPr>
        <w:t xml:space="preserve">Juriictional Focus:</w:t>
      </w:r>
      <w:r>
        <w:t xml:space="preserve">-Myanmar Yangon Legal Framework</w:t>
      </w:r>
    </w:p>
    <w:p>
      <w:r>
        <w:pict>
          <v:rect style="width:0;height:1.5pt" o:hralign="center" o:hrstd="t" o:hr="t"/>
        </w:pict>
      </w:r>
    </w:p>
    <w:bookmarkStart w:id="20" w:name="section"/>
    <w:p>
      <w:pPr>
        <w:pStyle w:val="Heading2"/>
      </w:pPr>
    </w:p>
    <w:bookmarkEnd w:id="20"/>
    <w:bookmarkStart w:id="21" w:name="section-1"/>
    <w:p>
      <w:pPr>
        <w:pStyle w:val="Heading2"/>
      </w:pPr>
    </w:p>
    <w:bookmarkEnd w:id="21"/>
    <w:bookmarkStart w:id="22" w:name="section-2"/>
    <w:p>
      <w:pPr>
        <w:pStyle w:val="Heading2"/>
      </w:pPr>
    </w:p>
    <w:p>
      <w:pPr>
        <w:pStyle w:val="FirstParagraph"/>
      </w:pPr>
      <w:r>
        <w:t xml:space="preserve">The year 2011 marked a turning point with democratic reforms aimed at liberalizing the economy. This period saw an influx of foreign investment into Yangon necessitating a surge in specialized legal services. Consequently</w:t>
      </w:r>
      <w:r>
        <w:t xml:space="preserve"> </w:t>
      </w:r>
      <w:r>
        <w:t xml:space="preserve">the number of law firms expanded rapidly and the role of the lawyer evolved from primarily litigation-based work to include complex corporate advisory roles. Despite these advancements challenges such as outdated legislation lack transparency in judicial processes and political interference continue to plague the profession.</w:t>
      </w:r>
    </w:p>
    <w:bookmarkEnd w:id="22"/>
    <w:bookmarkStart w:id="23" w:name="section-3"/>
    <w:p>
      <w:pPr>
        <w:pStyle w:val="Heading2"/>
      </w:pPr>
    </w:p>
    <w:p>
      <w:pPr>
        <w:pStyle w:val="FirstParagraph"/>
      </w:pPr>
      <w:r>
        <w:t xml:space="preserve">Furthermore the enforcement of contracts remains a challenge. While the presence of specialized commercial courts has improved efficiency delays in judgment execution persist. Lawyers in Yangon therefore play a crucial role not just in drafting legally sound agreements but also in negotiating settlements through mediation which is increasingly favored for its cost-effectiveness and preservation of business relationships.</w:t>
      </w:r>
    </w:p>
    <w:bookmarkEnd w:id="23"/>
    <w:bookmarkStart w:id="24" w:name="section-4"/>
    <w:p>
      <w:pPr>
        <w:pStyle w:val="Heading2"/>
      </w:pPr>
    </w:p>
    <w:p>
      <w:pPr>
        <w:pStyle w:val="FirstParagraph"/>
      </w:pPr>
      <w:r>
        <w:t xml:space="preserve">However</w:t>
      </w:r>
      <w:r>
        <w:t xml:space="preserve"> </w:t>
      </w:r>
      <w:r>
        <w:t xml:space="preserve">this work is fraught with risks. Lawyers advocating for sensitive cases often face intimidation censorship or even imprisonment. The recent political upheaval since 2021 has further complicated this landscape forcing many legal professionals to operate in increasingly precarious conditions. Despite these dangers</w:t>
      </w:r>
      <w:r>
        <w:t xml:space="preserve"> </w:t>
      </w:r>
      <w:r>
        <w:t xml:space="preserve">the commitment of lawyers to uphold the rule of law and protect vulnerable populations remains a cornerstone of the Yangon legal community.</w:t>
      </w:r>
    </w:p>
    <w:bookmarkEnd w:id="24"/>
    <w:bookmarkStart w:id="25" w:name="section-5"/>
    <w:p>
      <w:pPr>
        <w:pStyle w:val="Heading2"/>
      </w:pPr>
    </w:p>
    <w:p>
      <w:pPr>
        <w:pStyle w:val="FirstParagraph"/>
      </w:pPr>
      <w:r>
        <w:t xml:space="preserve">In response there have been ongoing efforts by the Myanmar Bar Association and international NGOs to enhance legal education standards emphasize continuing professional development and enforce ethical codes. These initiatives aim to foster a culture of integrity accountability among lawyers ensuring that they adhere to strict professional conduct while serving their clients in Yangon.</w:t>
      </w:r>
    </w:p>
    <w:bookmarkEnd w:id="25"/>
    <w:bookmarkStart w:id="26" w:name="section-6"/>
    <w:p>
      <w:pPr>
        <w:pStyle w:val="Heading2"/>
      </w:pPr>
    </w:p>
    <w:p>
      <w:pPr>
        <w:pStyle w:val="FirstParagraph"/>
      </w:pPr>
      <w:r>
        <w:t xml:space="preserve">For effective representation lawyers must possess not only rigorous academic credentials but also practical skills in negotiation mediation international law understanding. Moreover</w:t>
      </w:r>
      <w:r>
        <w:t xml:space="preserve"> </w:t>
      </w:r>
      <w:r>
        <w:t xml:space="preserve">a deep empathy for social justice issues combined with resilience against political pressures defines excellence in this field. Future research should focus on how digitalization can streamline legal processes improve access to justice and enhance transparency within the Yangon legal system ultimately strengthening the rule of law throughout Myanmar.</w:t>
      </w:r>
    </w:p>
    <w:p>
      <w:pPr>
        <w:pStyle w:val="BodyText"/>
      </w:pPr>
      <w:r>
        <w:t xml:space="preserve">2. Asian Development Bank.(2018) Myanmar: Country Legal Assessment Report.</w:t>
      </w:r>
      <w:r>
        <w:br/>
      </w:r>
      <w:r>
        <w:t xml:space="preserve">3. Amnesty International.(2023)Report on Human Rights Defenders in Myanmar.</w:t>
      </w:r>
      <w:r>
        <w:br/>
      </w:r>
      <w:r>
        <w:t xml:space="preserve">4.Burmese Law Journals.Volumes 1-5.Yangon University of Distance Education.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Myanmar Yangon: Navigating Legal Complexity and Modernization</dc:title>
  <dc:creator/>
  <dc:language>en</dc:language>
  <cp:keywords/>
  <dcterms:created xsi:type="dcterms:W3CDTF">2026-07-29T11:48:27Z</dcterms:created>
  <dcterms:modified xsi:type="dcterms:W3CDTF">2026-07-29T11:48:27Z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