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Scope,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Legal</w:t>
      </w:r>
      <w:r>
        <w:t xml:space="preserve"> </w:t>
      </w:r>
      <w:r>
        <w:t xml:space="preserve">Representation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c4884438a724ba6a900bfb2ec0336d2a24174c7"/>
    <w:p>
      <w:pPr>
        <w:pStyle w:val="Heading1"/>
      </w:pPr>
      <w:r>
        <w:t xml:space="preserve">The Role, Scope, and Strategic Importance of Legal Representation in New Zealand Wellington</w:t>
      </w:r>
    </w:p>
    <w:p>
      <w:pPr>
        <w:pStyle w:val="FirstParagraph"/>
      </w:pPr>
      <w:r>
        <w:rPr>
          <w:bCs/>
          <w:b/>
        </w:rPr>
        <w:t xml:space="preserve">Abstract:</w:t>
      </w:r>
      <w:r>
        <w:br/>
      </w:r>
      <w:r>
        <w:t xml:space="preserve">This research paper examines the critical function of a lawyer within the specific jurisdictional context of New Zealand Wellington. As the capital city and judicial hub of Aotearoa, Wellington houses key institutions such as the Supreme Court, Court of Appeal, and major government agencies. Consequently, the demand for specialized legal expertise is distinct from other regions in New Zealand. This document explores the regulatory framework governing lawyers in New Zealand under the Legal Services Act 2007, the unique litigation landscape of Wellington’s courts, and strategic considerations for clients seeking representation. The analysis highlights how a competent lawyer acts not merely as a technical practitioner but as an essential navigational tool through complex statutory and common law systems.</w:t>
      </w:r>
    </w:p>
    <w:bookmarkStart w:id="20" w:name="X865cb2b57688aed01c2b13e4f2cb326caba1bd3"/>
    <w:p>
      <w:pPr>
        <w:pStyle w:val="Heading2"/>
      </w:pPr>
      <w:r>
        <w:t xml:space="preserve">1. Introduction: The Jurisdictional Significance of Wellington</w:t>
      </w:r>
    </w:p>
    <w:p>
      <w:pPr>
        <w:pStyle w:val="FirstParagraph"/>
      </w:pPr>
      <w:r>
        <w:t xml:space="preserve">New Zealand Wellington stands apart from other New Zealand cities due to its concentration of national power. It is the seat of government, home to Parliament House, and hosts the highest courts in the land. For any individual or corporation requiring legal counsel, understanding this geographic context is paramount. A lawyer operating in Wellington must possess a nuanced understanding not only of general New Zealand law but also of specific regulatory environments that impact state agencies, telecommunications infrastructure projects (such as the Ultra-Fast Broadband initiative), and international trade regulations.</w:t>
      </w:r>
    </w:p>
    <w:p>
      <w:pPr>
        <w:pStyle w:val="BodyText"/>
      </w:pPr>
      <w:r>
        <w:t xml:space="preserve">The term "lawyer" in New Zealand encompasses both barristers and solicitors, though most practitioners today operate as multi-skilled professionals. In Wellington, the density of high-profile litigation means that a lawyer’s reputation for procedural excellence and strategic foresight is heavily scrutinized. This paper argues that engaging a skilled lawyer in this specific locale requires an appreciation of how local court culture intersects with national legal precedents.</w:t>
      </w:r>
    </w:p>
    <w:bookmarkEnd w:id="20"/>
    <w:bookmarkStart w:id="21" w:name="X50b8c4049473ce1aa4410405f0cf2cb6cfe5f7d"/>
    <w:p>
      <w:pPr>
        <w:pStyle w:val="Heading2"/>
      </w:pPr>
      <w:r>
        <w:t xml:space="preserve">2. The Regulatory Framework: Legal Services Act 2007</w:t>
      </w:r>
    </w:p>
    <w:p>
      <w:pPr>
        <w:pStyle w:val="FirstParagraph"/>
      </w:pPr>
      <w:r>
        <w:t xml:space="preserve">The foundation of legal practice in New Zealand is the Legal Services Act 2007 (LSA). This legislation reformed the profession to ensure transparency, efficiency, and client protection. For a lawyer practicing in Wellington, adherence to the LSA is not optional; it is the bedrock of professional conduct.</w:t>
      </w:r>
    </w:p>
    <w:p>
      <w:pPr>
        <w:pStyle w:val="BodyText"/>
      </w:pPr>
      <w:r>
        <w:t xml:space="preserve">The Act mandates strict obligations regarding conflicts of interest, confidentiality, and competence. In a bustling legal hub like Wellington, where firms often represent competing interests in commercial disputes or family law matters, the ability to navigate conflict checks is vital. A lawyer must demonstrate that they can provide independent advice without bias. Furthermore, the Legal Services Commissioner oversees complaints and standards. For clients in New Zealand Wellington, this regulatory structure offers a safeguard: if a lawyer fails to meet professional standards, there are established avenues for redress through the Dispute Assessment Committee of the New Zealand Law Society.</w:t>
      </w:r>
    </w:p>
    <w:bookmarkEnd w:id="21"/>
    <w:bookmarkStart w:id="24" w:name="Xdec9a0c80e4ce455f2ebe923485ae8ebb1aa91f"/>
    <w:p>
      <w:pPr>
        <w:pStyle w:val="Heading2"/>
      </w:pPr>
      <w:r>
        <w:t xml:space="preserve">3. The Litigation Landscape: Wellington’s Courts</w:t>
      </w:r>
    </w:p>
    <w:p>
      <w:pPr>
        <w:pStyle w:val="FirstParagraph"/>
      </w:pPr>
      <w:r>
        <w:t xml:space="preserve">A significant portion of legal work in Wellington is centered around its court system. Unlike Auckland or Christchurch, which handle high volumes of commercial and regional civil matters respectively, Wellington deals with national precedents and constitutional issues.</w:t>
      </w:r>
    </w:p>
    <w:bookmarkStart w:id="22" w:name="the-supreme-court-and-court-of-appeal"/>
    <w:p>
      <w:pPr>
        <w:pStyle w:val="Heading3"/>
      </w:pPr>
      <w:r>
        <w:t xml:space="preserve">3.1 The Supreme Court and Court of Appeal</w:t>
      </w:r>
    </w:p>
    <w:p>
      <w:pPr>
        <w:pStyle w:val="FirstParagraph"/>
      </w:pPr>
      <w:r>
        <w:t xml:space="preserve">The presence of the Supreme Court and the Court of Appeal means that Wellington is often the final stop for significant legal arguments. A lawyer involved in appellate work must be adept at drafting submissions that influence national jurisprudence. This requires a higher level of analytical rigor than typical trial practice. Clients seeking a lawyer in this context are often dealing with matters of public importance, human rights (under the New Zealand Bill of Rights Act 1990), or complex commercial interpretations.</w:t>
      </w:r>
    </w:p>
    <w:bookmarkEnd w:id="22"/>
    <w:bookmarkStart w:id="23" w:name="the-high-court-and-district-court"/>
    <w:p>
      <w:pPr>
        <w:pStyle w:val="Heading3"/>
      </w:pPr>
      <w:r>
        <w:t xml:space="preserve">3.2 The High Court and District Court</w:t>
      </w:r>
    </w:p>
    <w:p>
      <w:pPr>
        <w:pStyle w:val="FirstParagraph"/>
      </w:pPr>
      <w:r>
        <w:t xml:space="preserve">Beneath the appellate level, Wellington’s High Court handles serious criminal charges, high-value civil claims, and complex insolvencies. The District Courts manage the bulk of everyday legal disputes. A lawyer in New Zealand Wellington must be versatile enough to handle matters across these tiers. Understanding the local judges’ preferences for procedural compliance is a subtle but crucial skill developed through local practice.</w:t>
      </w:r>
    </w:p>
    <w:bookmarkEnd w:id="23"/>
    <w:bookmarkEnd w:id="24"/>
    <w:bookmarkStart w:id="28" w:name="X97cdab8cb0634996d0900c48022f204af6097dd"/>
    <w:p>
      <w:pPr>
        <w:pStyle w:val="Heading2"/>
      </w:pPr>
      <w:r>
        <w:t xml:space="preserve">4. Specialized Areas of Practice in Wellington</w:t>
      </w:r>
    </w:p>
    <w:p>
      <w:pPr>
        <w:pStyle w:val="FirstParagraph"/>
      </w:pPr>
      <w:r>
        <w:t xml:space="preserve">The nature of legal work in Wellington differs from other regions due to the concentration of public sector and technology sectors.</w:t>
      </w:r>
    </w:p>
    <w:bookmarkStart w:id="25" w:name="public-law-and-administrative-review"/>
    <w:p>
      <w:pPr>
        <w:pStyle w:val="Heading3"/>
      </w:pPr>
      <w:r>
        <w:t xml:space="preserve">4.1 Public Law and Administrative Review</w:t>
      </w:r>
    </w:p>
    <w:p>
      <w:pPr>
        <w:pStyle w:val="FirstParagraph"/>
      </w:pPr>
      <w:r>
        <w:t xml:space="preserve">A substantial number of lawyers in Wellington specialize in judicial reviews against government departments. Given that most central government ministries are headquartered here, administrative law is a booming field. A lawyer skilled in this area helps citizens and businesses challenge decisions made by state entities, ensuring accountability within the New Zealand public service.</w:t>
      </w:r>
    </w:p>
    <w:bookmarkEnd w:id="25"/>
    <w:bookmarkStart w:id="26" w:name="technology-and-intellectual-property-law"/>
    <w:p>
      <w:pPr>
        <w:pStyle w:val="Heading3"/>
      </w:pPr>
      <w:r>
        <w:t xml:space="preserve">4.2 Technology and Intellectual Property Law</w:t>
      </w:r>
    </w:p>
    <w:p>
      <w:pPr>
        <w:pStyle w:val="FirstParagraph"/>
      </w:pPr>
      <w:r>
        <w:t xml:space="preserve">Wellington has emerged as a tech hub for New Zealand, hosting numerous startups and established technology firms. Consequently, there is a high demand for lawyers who understand intellectual property (IP), data privacy (aligned with the Privacy Act 2020), and digital contract law. These lawyers must bridge the gap between traditional legal concepts and rapid technological innovation.</w:t>
      </w:r>
    </w:p>
    <w:bookmarkEnd w:id="26"/>
    <w:bookmarkStart w:id="27" w:name="Xec494482abd7201897466a20df08f73bceb6c24"/>
    <w:p>
      <w:pPr>
        <w:pStyle w:val="Heading3"/>
      </w:pPr>
      <w:r>
        <w:t xml:space="preserve">4.4 Environmental and Resource Management Law</w:t>
      </w:r>
    </w:p>
    <w:p>
      <w:pPr>
        <w:pStyle w:val="FirstParagraph"/>
      </w:pPr>
      <w:r>
        <w:t xml:space="preserve">As the gateway to Wellington’s unique geography, including its coastline and seismic zones, environmental law is critical. Lawyers in this field advise on resource consents under the Resource Management Act 1991. Given Wellington’s susceptibility to earthquakes and flooding, litigation regarding building codes and liability often arises here.</w:t>
      </w:r>
    </w:p>
    <w:bookmarkEnd w:id="27"/>
    <w:bookmarkEnd w:id="28"/>
    <w:bookmarkStart w:id="29" w:name="strategic-considerations-for-clients"/>
    <w:p>
      <w:pPr>
        <w:pStyle w:val="Heading2"/>
      </w:pPr>
      <w:r>
        <w:t xml:space="preserve">5. Strategic Considerations for Clients</w:t>
      </w:r>
    </w:p>
    <w:p>
      <w:pPr>
        <w:pStyle w:val="FirstParagraph"/>
      </w:pPr>
      <w:r>
        <w:t xml:space="preserve">For individuals or businesses seeking a lawyer in New Zealand Wellington, several strategic factors must be considered:</w:t>
      </w:r>
    </w:p>
    <w:p>
      <w:pPr>
        <w:numPr>
          <w:ilvl w:val="0"/>
          <w:numId w:val="1001"/>
        </w:numPr>
        <w:pStyle w:val="Compact"/>
      </w:pPr>
      <w:r>
        <w:rPr>
          <w:bCs/>
          <w:b/>
        </w:rPr>
        <w:t xml:space="preserve">Local Knowledge vs. National Reach:</w:t>
      </w:r>
      <w:r>
        <w:t xml:space="preserve"> </w:t>
      </w:r>
      <w:r>
        <w:t xml:space="preserve">While local knowledge of Wellington courts is advantageous, some complex matters may require a firm with national reach but specific Wellington offices.</w:t>
      </w:r>
    </w:p>
    <w:p>
      <w:pPr>
        <w:numPr>
          <w:ilvl w:val="0"/>
          <w:numId w:val="1001"/>
        </w:numPr>
        <w:pStyle w:val="Compact"/>
      </w:pPr>
      <w:r>
        <w:rPr>
          <w:bCs/>
          <w:b/>
        </w:rPr>
        <w:t xml:space="preserve">Cost Transparency:</w:t>
      </w:r>
      <w:r>
        <w:t xml:space="preserve"> </w:t>
      </w:r>
      <w:r>
        <w:t xml:space="preserve">Under the LSA, lawyers must provide clear cost agreements. Clients should insist on detailed breakdowns of hourly rates and disbursements.</w:t>
      </w:r>
    </w:p>
    <w:p>
      <w:pPr>
        <w:numPr>
          <w:ilvl w:val="0"/>
          <w:numId w:val="1001"/>
        </w:numPr>
        <w:pStyle w:val="Compact"/>
      </w:pPr>
      <w:r>
        <w:rPr>
          <w:bCs/>
          <w:b/>
        </w:rPr>
        <w:t xml:space="preserve">Specialization:</w:t>
      </w:r>
      <w:r>
        <w:t xml:space="preserve"> </w:t>
      </w:r>
      <w:r>
        <w:t xml:space="preserve">Due to the specialized nature of Wellington’s caseload (e.g., public law), generalists may not be sufficient for complex government-related disputes.</w:t>
      </w:r>
    </w:p>
    <w:bookmarkEnd w:id="29"/>
    <w:bookmarkStart w:id="30" w:name="conclusion"/>
    <w:p>
      <w:pPr>
        <w:pStyle w:val="Heading2"/>
      </w:pPr>
      <w:r>
        <w:t xml:space="preserve">6. Conclusion</w:t>
      </w:r>
    </w:p>
    <w:p>
      <w:pPr>
        <w:pStyle w:val="FirstParagraph"/>
      </w:pPr>
      <w:r>
        <w:t xml:space="preserve">In conclusion, the role of a lawyer in New Zealand Wellington is multifaceted, deeply rooted in national precedent, and highly specialized due to the city’s unique political and economic landscape. The Legal Services Act 2007 provides a robust framework for professional conduct, ensuring that clients are protected. However, the strategic value of a lawyer extends beyond compliance; it lies in their ability to navigate the specific courts of Wellington, from District Courts to the Supreme Court.</w:t>
      </w:r>
    </w:p>
    <w:p>
      <w:pPr>
        <w:pStyle w:val="BodyText"/>
      </w:pPr>
      <w:r>
        <w:t xml:space="preserve">For anyone engaging legal services in this capital city, understanding the interplay between local court culture and national statutory obligations is essential. A competent lawyer serves as both a protector of rights and a navigator of complex legal pathways. As Wellington continues to evolve as a center for technology and public administration, the demand for sophisticated, ethically sound legal representation will only grow. Therefore, selecting a lawyer requires due diligence, focusing on their specific experience with Wellington’s unique judicial environment.</w:t>
      </w:r>
    </w:p>
    <w:bookmarkEnd w:id="30"/>
    <w:bookmarkStart w:id="31" w:name="references-and-further-reading"/>
    <w:p>
      <w:pPr>
        <w:pStyle w:val="Heading2"/>
      </w:pPr>
      <w:r>
        <w:t xml:space="preserve">7. References and Further Reading</w:t>
      </w:r>
    </w:p>
    <w:p>
      <w:pPr>
        <w:pStyle w:val="FirstParagraph"/>
      </w:pPr>
      <w:r>
        <w:rPr>
          <w:iCs/>
          <w:i/>
        </w:rPr>
        <w:t xml:space="preserve">Note: For academic purposes in this simulated document, the following sources represent the standard legal framework:</w:t>
      </w:r>
    </w:p>
    <w:p>
      <w:pPr>
        <w:numPr>
          <w:ilvl w:val="0"/>
          <w:numId w:val="1002"/>
        </w:numPr>
        <w:pStyle w:val="Compact"/>
      </w:pPr>
      <w:r>
        <w:t xml:space="preserve">The Legal Services Act 2007 (New Zealand).</w:t>
      </w:r>
    </w:p>
    <w:p>
      <w:pPr>
        <w:numPr>
          <w:ilvl w:val="0"/>
          <w:numId w:val="1002"/>
        </w:numPr>
        <w:pStyle w:val="Compact"/>
      </w:pPr>
      <w:r>
        <w:t xml:space="preserve">New Zealand Bill of Rights Act 1990.</w:t>
      </w:r>
    </w:p>
    <w:p>
      <w:pPr>
        <w:numPr>
          <w:ilvl w:val="0"/>
          <w:numId w:val="1002"/>
        </w:numPr>
        <w:pStyle w:val="Compact"/>
      </w:pPr>
      <w:r>
        <w:t xml:space="preserve">New Zealand Law Society – Guidelines for Solicitors.</w:t>
      </w:r>
    </w:p>
    <w:p>
      <w:pPr>
        <w:numPr>
          <w:ilvl w:val="0"/>
          <w:numId w:val="1002"/>
        </w:numPr>
        <w:pStyle w:val="Compact"/>
      </w:pPr>
      <w:r>
        <w:t xml:space="preserve">Courts of New Zealand Official Website – Jurisdiction and 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Scope, and Strategic Importance of Legal Representation in New Zealand Wellington</dc:title>
  <dc:creator/>
  <cp:keywords/>
  <dcterms:created xsi:type="dcterms:W3CDTF">2026-07-29T18:06:57Z</dcterms:created>
  <dcterms:modified xsi:type="dcterms:W3CDTF">2026-07-29T18:06:57Z</dcterms:modified>
</cp:coreProperties>
</file>

<file path=docProps/custom.xml><?xml version="1.0" encoding="utf-8"?>
<Properties xmlns="http://schemas.openxmlformats.org/officeDocument/2006/custom-properties" xmlns:vt="http://schemas.openxmlformats.org/officeDocument/2006/docPropsVTypes"/>
</file>