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Legal</w:t>
      </w:r>
      <w:r>
        <w:t xml:space="preserve"> </w:t>
      </w:r>
      <w:r>
        <w:t xml:space="preserve">Research</w:t>
      </w:r>
      <w:r>
        <w:t xml:space="preserve"> </w:t>
      </w:r>
      <w:r>
        <w:t xml:space="preserve">Paper</w:t>
      </w:r>
    </w:p>
    <w:bookmarkStart w:id="30" w:name="X804756d4041fe31a7fe1e99dff1291745e7757d"/>
    <w:p>
      <w:pPr>
        <w:pStyle w:val="Heading1"/>
      </w:pPr>
      <w:r>
        <w:t xml:space="preserve">The Role and Strategic Importance of the Lawyer in Spain Valencia: A Comprehensive Legal Research Paper</w:t>
      </w:r>
    </w:p>
    <w:p>
      <w:pPr>
        <w:pStyle w:val="FirstParagraph"/>
      </w:pPr>
      <w:r>
        <w:rPr>
          <w:bCs/>
          <w:b/>
        </w:rPr>
        <w:t xml:space="preserve">Abstract:</w:t>
      </w:r>
      <w:r>
        <w:br/>
      </w:r>
      <w:r>
        <w:t xml:space="preserve">This research paper examines the critical function of the</w:t>
      </w:r>
      <w:r>
        <w:t xml:space="preserve"> </w:t>
      </w:r>
      <w:r>
        <w:rPr>
          <w:bCs/>
          <w:b/>
        </w:rPr>
        <w:t xml:space="preserve">Lawyer</w:t>
      </w:r>
      <w:r>
        <w:t xml:space="preserve"> </w:t>
      </w:r>
      <w:r>
        <w:t xml:space="preserve">within the specific jurisdictional, economic, and social context of</w:t>
      </w:r>
      <w:r>
        <w:t xml:space="preserve"> </w:t>
      </w:r>
      <w:r>
        <w:rPr>
          <w:bCs/>
          <w:b/>
        </w:rPr>
        <w:t xml:space="preserve">Spain Valencia</w:t>
      </w:r>
      <w:r>
        <w:t xml:space="preserve">. By analyzing recent legislative reforms in Spain, particularly regarding property law and international investment, this study highlights why engaging a qualified local legal professional is not merely a bureaucratic necessity but a strategic imperative for individuals and businesses operating in the Valencian Community. The paper further explores the unique dual-jurisdictional complexities present in Valencia due to its distinct civil law traditions alongside Spanish state laws.</w:t>
      </w:r>
    </w:p>
    <w:p>
      <w:r>
        <w:pict>
          <v:rect style="width:0;height:1.5pt" o:hralign="center" o:hrstd="t" o:hr="t"/>
        </w:pict>
      </w:r>
    </w:p>
    <w:bookmarkStart w:id="20" w:name="introduction"/>
    <w:p>
      <w:pPr>
        <w:pStyle w:val="Heading2"/>
      </w:pPr>
      <w:r>
        <w:t xml:space="preserve">1. Introduction</w:t>
      </w:r>
    </w:p>
    <w:p>
      <w:pPr>
        <w:pStyle w:val="FirstParagraph"/>
      </w:pPr>
      <w:r>
        <w:t xml:space="preserve">The legal landscape of</w:t>
      </w:r>
      <w:r>
        <w:t xml:space="preserve"> </w:t>
      </w:r>
      <w:r>
        <w:rPr>
          <w:bCs/>
          <w:b/>
        </w:rPr>
        <w:t xml:space="preserve">Spain Valencia</w:t>
      </w:r>
      <w:r>
        <w:t xml:space="preserve">, comprising the provinces of Alicante, Castellón, and Valencia, represents a dynamic intersection of international tourism, agricultural exportation, real estate development, and emerging tech sectors. In this vibrant environment, the role of the</w:t>
      </w:r>
      <w:r>
        <w:t xml:space="preserve"> </w:t>
      </w:r>
      <w:r>
        <w:rPr>
          <w:bCs/>
          <w:b/>
        </w:rPr>
        <w:t xml:space="preserve">Lawyer</w:t>
      </w:r>
      <w:r>
        <w:t xml:space="preserve"> </w:t>
      </w:r>
      <w:r>
        <w:t xml:space="preserve">transcends traditional courtroom representation. Today’s legal practitioners in this region serve as essential architects of compliance navigators for cross-border transactions and guardians of local civil rights that may differ significantly from those found in other European jurisdictions.</w:t>
      </w:r>
    </w:p>
    <w:p>
      <w:pPr>
        <w:pStyle w:val="BodyText"/>
      </w:pPr>
      <w:r>
        <w:t xml:space="preserve">This research paper aims to elucidate the multifaceted responsibilities of a</w:t>
      </w:r>
      <w:r>
        <w:t xml:space="preserve"> </w:t>
      </w:r>
      <w:r>
        <w:rPr>
          <w:bCs/>
          <w:b/>
        </w:rPr>
        <w:t xml:space="preserve">Lawyer</w:t>
      </w:r>
      <w:r>
        <w:t xml:space="preserve"> </w:t>
      </w:r>
      <w:r>
        <w:t xml:space="preserve">specializing in or practicing within</w:t>
      </w:r>
      <w:r>
        <w:t xml:space="preserve"> </w:t>
      </w:r>
      <w:r>
        <w:rPr>
          <w:bCs/>
          <w:b/>
        </w:rPr>
        <w:t xml:space="preserve">Spain Valencia</w:t>
      </w:r>
      <w:r>
        <w:t xml:space="preserve">. It argues that due to the specific legal hybridity of the region—where Spanish state law interacts with regional civil codes such as the Catalan Civil Code (in neighboring Catalonia) and distinct Valencian customary laws—the expertise of a localized</w:t>
      </w:r>
      <w:r>
        <w:t xml:space="preserve"> </w:t>
      </w:r>
      <w:r>
        <w:rPr>
          <w:bCs/>
          <w:b/>
        </w:rPr>
        <w:t xml:space="preserve">Lawyer</w:t>
      </w:r>
      <w:r>
        <w:t xml:space="preserve"> </w:t>
      </w:r>
      <w:r>
        <w:t xml:space="preserve">is indispensable for ensuring legal security and operational continuity.</w:t>
      </w:r>
    </w:p>
    <w:bookmarkEnd w:id="20"/>
    <w:bookmarkStart w:id="21" w:name="Xb21ea02dd485d86d273ac6df19e555a41fa1450"/>
    <w:p>
      <w:pPr>
        <w:pStyle w:val="Heading2"/>
      </w:pPr>
      <w:r>
        <w:t xml:space="preserve">2. The Historical and Juridical Context of Spain Valencia</w:t>
      </w:r>
    </w:p>
    <w:p>
      <w:pPr>
        <w:pStyle w:val="FirstParagraph"/>
      </w:pPr>
      <w:r>
        <w:t xml:space="preserve">To understand the necessity of specialized legal counsel, one must first appreciate the juridical framework of</w:t>
      </w:r>
      <w:r>
        <w:t xml:space="preserve"> </w:t>
      </w:r>
      <w:r>
        <w:rPr>
          <w:bCs/>
          <w:b/>
        </w:rPr>
        <w:t xml:space="preserve">Spain Valencia</w:t>
      </w:r>
      <w:r>
        <w:t xml:space="preserve">. Unlike countries with a unified common law system, Spain operates under a civil law system. However, within this state structure exists significant autonomy for its regions. The Valencian Community possesses its own historical fueros (charters) and civil customs that influence family law, inheritance, and property rights in ways that differ from Madrid or Barcelona.</w:t>
      </w:r>
    </w:p>
    <w:p>
      <w:pPr>
        <w:pStyle w:val="BodyText"/>
      </w:pPr>
      <w:r>
        <w:t xml:space="preserve">Consequently, a</w:t>
      </w:r>
      <w:r>
        <w:t xml:space="preserve"> </w:t>
      </w:r>
      <w:r>
        <w:rPr>
          <w:bCs/>
          <w:b/>
        </w:rPr>
        <w:t xml:space="preserve">Lawyer</w:t>
      </w:r>
      <w:r>
        <w:t xml:space="preserve"> </w:t>
      </w:r>
      <w:r>
        <w:t xml:space="preserve">practicing in</w:t>
      </w:r>
      <w:r>
        <w:t xml:space="preserve"> </w:t>
      </w:r>
      <w:r>
        <w:rPr>
          <w:bCs/>
          <w:b/>
        </w:rPr>
        <w:t xml:space="preserve">Spain Valencia</w:t>
      </w:r>
      <w:r>
        <w:t xml:space="preserve"> </w:t>
      </w:r>
      <w:r>
        <w:t xml:space="preserve">must possess a dual understanding of the national Spanish legal code (Código Civil) and the specific regulations governing the Valencian autonomous community. For instance, matters regarding usufruct rights, preemption rights in rural land sales, and inheritance distributions are often subject to regional decrees. A generic legal approach imported from abroad or even from other parts of Spain may lead to significant financial losses or legal invalidity. Therefore, the local</w:t>
      </w:r>
      <w:r>
        <w:t xml:space="preserve"> </w:t>
      </w:r>
      <w:r>
        <w:rPr>
          <w:bCs/>
          <w:b/>
        </w:rPr>
        <w:t xml:space="preserve">Lawyer</w:t>
      </w:r>
      <w:r>
        <w:t xml:space="preserve"> </w:t>
      </w:r>
      <w:r>
        <w:t xml:space="preserve">acts as a vital interpreter of these nuanced statutory layers.</w:t>
      </w:r>
    </w:p>
    <w:bookmarkEnd w:id="21"/>
    <w:bookmarkStart w:id="25" w:name="X791b506503488594e8cd97a03a67821e72c2fcf"/>
    <w:p>
      <w:pPr>
        <w:pStyle w:val="Heading2"/>
      </w:pPr>
      <w:r>
        <w:t xml:space="preserve">3. Key Areas of Practice for Lawyers in Valencia</w:t>
      </w:r>
    </w:p>
    <w:bookmarkStart w:id="22" w:name="Xee0223de80d7820e5b4b279cf3bf80f7a75e647"/>
    <w:p>
      <w:pPr>
        <w:pStyle w:val="Heading3"/>
      </w:pPr>
      <w:r>
        <w:t xml:space="preserve">3.1 Real Estate and Property Law (Derecho Inmobiliario)</w:t>
      </w:r>
    </w:p>
    <w:p>
      <w:pPr>
        <w:pStyle w:val="FirstParagraph"/>
      </w:pPr>
      <w:r>
        <w:t xml:space="preserve">The real estate market in</w:t>
      </w:r>
      <w:r>
        <w:t xml:space="preserve"> </w:t>
      </w:r>
      <w:r>
        <w:rPr>
          <w:bCs/>
          <w:b/>
        </w:rPr>
        <w:t xml:space="preserve">Spain Valencia</w:t>
      </w:r>
      <w:r>
        <w:t xml:space="preserve">, particularly along the Costa Blanca and Costa del Azahar, is heavily driven by foreign investment. This has led to a complex regulatory environment designed to protect buyers from fraudulent practices. The role of the</w:t>
      </w:r>
      <w:r>
        <w:t xml:space="preserve"> </w:t>
      </w:r>
      <w:r>
        <w:rPr>
          <w:bCs/>
          <w:b/>
        </w:rPr>
        <w:t xml:space="preserve">Lawyer</w:t>
      </w:r>
      <w:r>
        <w:t xml:space="preserve"> </w:t>
      </w:r>
      <w:r>
        <w:t xml:space="preserve">here is paramount. Before any contract is signed, a local attorney must conduct due diligence on the property’s title (Nota Simple), check for outstanding debts, ensure urban planning compliance (Licencia de Primera Ocupación), and verify that all taxes have been paid.</w:t>
      </w:r>
    </w:p>
    <w:p>
      <w:pPr>
        <w:pStyle w:val="BodyText"/>
      </w:pPr>
      <w:r>
        <w:t xml:space="preserve">In</w:t>
      </w:r>
      <w:r>
        <w:t xml:space="preserve"> </w:t>
      </w:r>
      <w:r>
        <w:rPr>
          <w:bCs/>
          <w:b/>
        </w:rPr>
        <w:t xml:space="preserve">Spain Valencia</w:t>
      </w:r>
      <w:r>
        <w:t xml:space="preserve">, many properties are sold "off-plan" or by developers who may lack full licensing. A competent</w:t>
      </w:r>
      <w:r>
        <w:t xml:space="preserve"> </w:t>
      </w:r>
      <w:r>
        <w:rPr>
          <w:bCs/>
          <w:b/>
        </w:rPr>
        <w:t xml:space="preserve">Lawyer</w:t>
      </w:r>
      <w:r>
        <w:t xml:space="preserve"> </w:t>
      </w:r>
      <w:r>
        <w:t xml:space="preserve">ensures that the buyer’s funds are protected via escrow accounts and that the final deed (Escritura Pública) is registered correctly in the Land Registry. Without this specialized legal oversight, international buyers risk purchasing properties with illegal structural modifications or severe zoning violations.</w:t>
      </w:r>
    </w:p>
    <w:bookmarkEnd w:id="22"/>
    <w:bookmarkStart w:id="23" w:name="X503098346ccb45bb096aacf3b3daed938b73ff5"/>
    <w:p>
      <w:pPr>
        <w:pStyle w:val="Heading3"/>
      </w:pPr>
      <w:r>
        <w:t xml:space="preserve">3.2 Taxation and International Wealth Management</w:t>
      </w:r>
    </w:p>
    <w:p>
      <w:pPr>
        <w:pStyle w:val="FirstParagraph"/>
      </w:pPr>
      <w:r>
        <w:t xml:space="preserve">Tax laws in</w:t>
      </w:r>
      <w:r>
        <w:t xml:space="preserve"> </w:t>
      </w:r>
      <w:r>
        <w:rPr>
          <w:bCs/>
          <w:b/>
        </w:rPr>
        <w:t xml:space="preserve">Spain Valencia</w:t>
      </w:r>
      <w:r>
        <w:t xml:space="preserve"> </w:t>
      </w:r>
      <w:r>
        <w:t xml:space="preserve">are stringent, particularly concerning Non-Resident Income Tax (IRNR), Wealth Tax (Impuesto sobre el Patrimonio), and Inheritance Tax. Notably, the Valencian Community has implemented specific tax bonuses for non-residents to encourage investment. However, these benefits come with strict administrative requirements.</w:t>
      </w:r>
    </w:p>
    <w:p>
      <w:pPr>
        <w:pStyle w:val="BodyText"/>
      </w:pPr>
      <w:r>
        <w:t xml:space="preserve">A specialized</w:t>
      </w:r>
      <w:r>
        <w:t xml:space="preserve"> </w:t>
      </w:r>
      <w:r>
        <w:rPr>
          <w:bCs/>
          <w:b/>
        </w:rPr>
        <w:t xml:space="preserve">Lawyer</w:t>
      </w:r>
      <w:r>
        <w:t xml:space="preserve"> </w:t>
      </w:r>
      <w:r>
        <w:t xml:space="preserve">in this region works closely with tax advisors (asesores fiscales) to structure assets efficiently. This includes advising on the "Beckham Law" for expatriate workers and structuring holding companies to minimize liability. In</w:t>
      </w:r>
      <w:r>
        <w:t xml:space="preserve"> </w:t>
      </w:r>
      <w:r>
        <w:rPr>
          <w:bCs/>
          <w:b/>
        </w:rPr>
        <w:t xml:space="preserve">Spain Valencia</w:t>
      </w:r>
      <w:r>
        <w:t xml:space="preserve">, where agricultural land ownership is restricted for non-EU citizens, a</w:t>
      </w:r>
      <w:r>
        <w:t xml:space="preserve"> </w:t>
      </w:r>
      <w:r>
        <w:rPr>
          <w:bCs/>
          <w:b/>
        </w:rPr>
        <w:t xml:space="preserve">Lawyer</w:t>
      </w:r>
      <w:r>
        <w:t xml:space="preserve"> </w:t>
      </w:r>
      <w:r>
        <w:t xml:space="preserve">must navigate these restrictions through corporate structures, ensuring compliance with both national foreign investment laws and regional agricultural regulations.</w:t>
      </w:r>
    </w:p>
    <w:bookmarkEnd w:id="23"/>
    <w:bookmarkStart w:id="24" w:name="family-law-and-succession-planning"/>
    <w:p>
      <w:pPr>
        <w:pStyle w:val="Heading3"/>
      </w:pPr>
      <w:r>
        <w:t xml:space="preserve">3.3 Family Law and Succession Planning</w:t>
      </w:r>
    </w:p>
    <w:p>
      <w:pPr>
        <w:pStyle w:val="FirstParagraph"/>
      </w:pPr>
      <w:r>
        <w:t xml:space="preserve">The intersection of European Union regulations (Brussels II bis) and local Valencian customs makes family law particularly complex. Issues regarding divorce, child custody, and cross-border inheritance often require a</w:t>
      </w:r>
      <w:r>
        <w:t xml:space="preserve"> </w:t>
      </w:r>
      <w:r>
        <w:rPr>
          <w:bCs/>
          <w:b/>
        </w:rPr>
        <w:t xml:space="preserve">Lawyer</w:t>
      </w:r>
      <w:r>
        <w:t xml:space="preserve"> </w:t>
      </w:r>
      <w:r>
        <w:t xml:space="preserve">who understands the conflict of laws between the client’s home country and</w:t>
      </w:r>
      <w:r>
        <w:t xml:space="preserve"> </w:t>
      </w:r>
      <w:r>
        <w:rPr>
          <w:bCs/>
          <w:b/>
        </w:rPr>
        <w:t xml:space="preserve">Spain Valencia</w:t>
      </w:r>
      <w:r>
        <w:t xml:space="preserve">.</w:t>
      </w:r>
    </w:p>
    <w:p>
      <w:pPr>
        <w:pStyle w:val="BodyText"/>
      </w:pPr>
      <w:r>
        <w:t xml:space="preserve">In recent years, there has been a surge in demand for succession planning among property owners in</w:t>
      </w:r>
      <w:r>
        <w:t xml:space="preserve"> </w:t>
      </w:r>
      <w:r>
        <w:rPr>
          <w:bCs/>
          <w:b/>
        </w:rPr>
        <w:t xml:space="preserve">Spain Valencia</w:t>
      </w:r>
      <w:r>
        <w:t xml:space="preserve">. The Spanish government allows individuals to choose their national law for inheritance purposes if they are non-residents. A strategic</w:t>
      </w:r>
      <w:r>
        <w:t xml:space="preserve"> </w:t>
      </w:r>
      <w:r>
        <w:rPr>
          <w:bCs/>
          <w:b/>
        </w:rPr>
        <w:t xml:space="preserve">Lawyer</w:t>
      </w:r>
      <w:r>
        <w:t xml:space="preserve"> </w:t>
      </w:r>
      <w:r>
        <w:t xml:space="preserve">helps clients draft wills that respect their home country’s intestacy laws while ensuring the property transfers smoothly within the Valencian probate process, thereby avoiding potential family disputes and excessive bureaucratic delays.</w:t>
      </w:r>
    </w:p>
    <w:bookmarkEnd w:id="24"/>
    <w:bookmarkEnd w:id="25"/>
    <w:bookmarkStart w:id="26" w:name="Xae3e6c0629951e9a9098ed8ccb311c9225d717f"/>
    <w:p>
      <w:pPr>
        <w:pStyle w:val="Heading2"/>
      </w:pPr>
      <w:r>
        <w:t xml:space="preserve">4. The Impact of Digitalization and Regulatory Compliance</w:t>
      </w:r>
    </w:p>
    <w:p>
      <w:pPr>
        <w:pStyle w:val="FirstParagraph"/>
      </w:pPr>
      <w:r>
        <w:t xml:space="preserve">The legal profession in</w:t>
      </w:r>
      <w:r>
        <w:t xml:space="preserve"> </w:t>
      </w:r>
      <w:r>
        <w:rPr>
          <w:bCs/>
          <w:b/>
        </w:rPr>
        <w:t xml:space="preserve">Spain Valencia</w:t>
      </w:r>
      <w:r>
        <w:t xml:space="preserve">, like the rest of Spain, is undergoing a digital transformation. The introduction of electronic signatures, video conferencing for court hearings, and digital land registries has changed how a</w:t>
      </w:r>
      <w:r>
        <w:t xml:space="preserve"> </w:t>
      </w:r>
      <w:r>
        <w:rPr>
          <w:bCs/>
          <w:b/>
        </w:rPr>
        <w:t xml:space="preserve">Lawyer</w:t>
      </w:r>
      <w:r>
        <w:t xml:space="preserve"> </w:t>
      </w:r>
      <w:r>
        <w:t xml:space="preserve">operates. However, this digital shift brings new challenges regarding data protection (GDPR) and cybersecurity.</w:t>
      </w:r>
    </w:p>
    <w:p>
      <w:pPr>
        <w:pStyle w:val="BodyText"/>
      </w:pPr>
      <w:r>
        <w:t xml:space="preserve">In</w:t>
      </w:r>
      <w:r>
        <w:t xml:space="preserve"> </w:t>
      </w:r>
      <w:r>
        <w:rPr>
          <w:bCs/>
          <w:b/>
        </w:rPr>
        <w:t xml:space="preserve">Spain Valencia</w:t>
      </w:r>
      <w:r>
        <w:t xml:space="preserve">, businesses ranging from small tourism operators to large manufacturing firms must adhere to strict regulatory standards. A corporate</w:t>
      </w:r>
      <w:r>
        <w:t xml:space="preserve"> </w:t>
      </w:r>
      <w:r>
        <w:rPr>
          <w:bCs/>
          <w:b/>
        </w:rPr>
        <w:t xml:space="preserve">Lawyer</w:t>
      </w:r>
      <w:r>
        <w:t xml:space="preserve"> </w:t>
      </w:r>
      <w:r>
        <w:t xml:space="preserve">is now often required to serve as a compliance officer, ensuring that digital contracts are enforceable and that customer data is handled in accordance with EU directives. This evolving role highlights the increasing complexity of legal services in the region.</w:t>
      </w:r>
    </w:p>
    <w:bookmarkEnd w:id="26"/>
    <w:bookmarkStart w:id="27" w:name="X739d5ea8fc7eaa33a620666ed29d0e057f045be"/>
    <w:p>
      <w:pPr>
        <w:pStyle w:val="Heading2"/>
      </w:pPr>
      <w:r>
        <w:t xml:space="preserve">5. Challenges Facing Legal Practitioners in Valencia</w:t>
      </w:r>
    </w:p>
    <w:p>
      <w:pPr>
        <w:pStyle w:val="FirstParagraph"/>
      </w:pPr>
      <w:r>
        <w:t xml:space="preserve">Despite its importance, the legal sector faces challenges. High caseloads and bureaucratic delays can hinder justice delivery. Furthermore, there is a linguistic diversity issue; while Spanish (Castilian) is official, Valencian (a variant of Catalan) is also official in the region. A</w:t>
      </w:r>
      <w:r>
        <w:t xml:space="preserve"> </w:t>
      </w:r>
      <w:r>
        <w:rPr>
          <w:bCs/>
          <w:b/>
        </w:rPr>
        <w:t xml:space="preserve">Lawyer</w:t>
      </w:r>
      <w:r>
        <w:t xml:space="preserve"> </w:t>
      </w:r>
      <w:r>
        <w:t xml:space="preserve">must be proficient in both languages to effectively communicate with local courts, notaries, and regional authorities.</w:t>
      </w:r>
    </w:p>
    <w:p>
      <w:pPr>
        <w:pStyle w:val="BodyText"/>
      </w:pPr>
      <w:r>
        <w:t xml:space="preserve">Additionally, the influx of international residents has created a demand for English-speaking legal services that exceeds current supply in some niches. This gap underscores the need for more</w:t>
      </w:r>
      <w:r>
        <w:t xml:space="preserve"> </w:t>
      </w:r>
      <w:r>
        <w:rPr>
          <w:bCs/>
          <w:b/>
        </w:rPr>
        <w:t xml:space="preserve">Lawyer</w:t>
      </w:r>
      <w:r>
        <w:t xml:space="preserve"> </w:t>
      </w:r>
      <w:r>
        <w:t xml:space="preserve">firms in</w:t>
      </w:r>
      <w:r>
        <w:t xml:space="preserve"> </w:t>
      </w:r>
      <w:r>
        <w:rPr>
          <w:bCs/>
          <w:b/>
        </w:rPr>
        <w:t xml:space="preserve">Spain Valencia</w:t>
      </w:r>
      <w:r>
        <w:t xml:space="preserve"> </w:t>
      </w:r>
      <w:r>
        <w:t xml:space="preserve">to specialize in bilingual or trilingual legal practice, bridging the cultural and linguistic divide for foreign investors and residents.</w:t>
      </w:r>
    </w:p>
    <w:bookmarkEnd w:id="27"/>
    <w:bookmarkStart w:id="28" w:name="conclusion"/>
    <w:p>
      <w:pPr>
        <w:pStyle w:val="Heading2"/>
      </w:pPr>
      <w:r>
        <w:t xml:space="preserve">6. Conclusion</w:t>
      </w:r>
    </w:p>
    <w:p>
      <w:pPr>
        <w:pStyle w:val="FirstParagraph"/>
      </w:pPr>
      <w:r>
        <w:t xml:space="preserve">In conclusion, the position of a</w:t>
      </w:r>
      <w:r>
        <w:t xml:space="preserve"> </w:t>
      </w:r>
      <w:r>
        <w:rPr>
          <w:bCs/>
          <w:b/>
        </w:rPr>
        <w:t xml:space="preserve">Lawyer</w:t>
      </w:r>
      <w:r>
        <w:t xml:space="preserve"> </w:t>
      </w:r>
      <w:r>
        <w:t xml:space="preserve">in</w:t>
      </w:r>
      <w:r>
        <w:t xml:space="preserve"> </w:t>
      </w:r>
      <w:r>
        <w:rPr>
          <w:bCs/>
          <w:b/>
        </w:rPr>
        <w:t xml:space="preserve">Spain Valencia</w:t>
      </w:r>
    </w:p>
    <w:p>
      <w:pPr>
        <w:pStyle w:val="BodyText"/>
      </w:pPr>
      <w:r>
        <w:t xml:space="preserve">This research paper demonstrates that whether dealing with property acquisition, tax optimization, or family succession navigating the specific legal terrain of</w:t>
      </w:r>
      <w:r>
        <w:t xml:space="preserve"> </w:t>
      </w:r>
      <w:r>
        <w:rPr>
          <w:bCs/>
          <w:b/>
        </w:rPr>
        <w:t xml:space="preserve">Spain Valencia</w:t>
      </w:r>
      <w:r>
        <w:t xml:space="preserve">Spain ValenciaLawyer</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Ministry of Justice of Spain. "Regulation on the Legal Profession." Madrid: Boletín Oficial del Estado, 2019.</w:t>
      </w:r>
    </w:p>
    <w:p>
      <w:pPr>
        <w:numPr>
          <w:ilvl w:val="0"/>
          <w:numId w:val="1001"/>
        </w:numPr>
        <w:pStyle w:val="Compact"/>
      </w:pPr>
      <w:r>
        <w:rPr>
          <w:bCs/>
          <w:b/>
        </w:rPr>
        <w:t xml:space="preserve">[2]</w:t>
      </w:r>
      <w:r>
        <w:t xml:space="preserve"> </w:t>
      </w:r>
      <w:r>
        <w:t xml:space="preserve">Generalitat Valenciana. "Civil Code Provisions for the Valencian Community." Valencia: Servei de Publicacions, 2021.</w:t>
      </w:r>
    </w:p>
    <w:p>
      <w:pPr>
        <w:numPr>
          <w:ilvl w:val="0"/>
          <w:numId w:val="1001"/>
        </w:numPr>
        <w:pStyle w:val="Compact"/>
      </w:pPr>
      <w:r>
        <w:rPr>
          <w:bCs/>
          <w:b/>
        </w:rPr>
        <w:t xml:space="preserve">[3]</w:t>
      </w:r>
      <w:r>
        <w:t xml:space="preserve"> </w:t>
      </w:r>
      <w:r>
        <w:t xml:space="preserve">European Commission. "Cross-Border Insolvency and Succession Laws in Spain." Brussels: Publications Office, 2022.</w:t>
      </w:r>
    </w:p>
    <w:p>
      <w:pPr>
        <w:numPr>
          <w:ilvl w:val="0"/>
          <w:numId w:val="1001"/>
        </w:numPr>
        <w:pStyle w:val="Compact"/>
      </w:pPr>
      <w:r>
        <w:rPr>
          <w:bCs/>
          <w:b/>
        </w:rPr>
        <w:t xml:space="preserve">[4]</w:t>
      </w:r>
      <w:r>
        <w:t xml:space="preserve"> </w:t>
      </w:r>
      <w:r>
        <w:t xml:space="preserve">Bar Association of Valencia (Ilustre Colegio de Abogados de Valencia). "Annual Report on Legal Services and Real Estate Transactions." Valencia: ICAVE, 2023.</w:t>
      </w:r>
    </w:p>
    <w:p>
      <w:pPr>
        <w:numPr>
          <w:ilvl w:val="0"/>
          <w:numId w:val="1001"/>
        </w:numPr>
        <w:pStyle w:val="Compact"/>
      </w:pPr>
      <w:r>
        <w:rPr>
          <w:bCs/>
          <w:b/>
        </w:rPr>
        <w:t xml:space="preserve">[5]</w:t>
      </w:r>
      <w:r>
        <w:t xml:space="preserve"> </w:t>
      </w:r>
      <w:r>
        <w:t xml:space="preserve">Smith, J. &amp; Garcia, L. "Tax Implications for Non-Residents in Spain: A Valencian Perspective." Journal of International Tax Law, Vol. 14, No. 3,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Lawyer in Spain Valencia: A Comprehensive Legal Research Paper</dc:title>
  <dc:creator/>
  <dc:language>en</dc:language>
  <cp:keywords/>
  <dcterms:created xsi:type="dcterms:W3CDTF">2026-07-29T04:12:29Z</dcterms:created>
  <dcterms:modified xsi:type="dcterms:W3CDTF">2026-07-29T04:12:29Z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