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Legal</w:t>
      </w:r>
      <w:r>
        <w:t xml:space="preserve"> </w:t>
      </w:r>
      <w:r>
        <w:t xml:space="preserve">Complexity</w:t>
      </w:r>
      <w:r>
        <w:t xml:space="preserve"> </w:t>
      </w:r>
      <w:r>
        <w:t xml:space="preserve">Amidst</w:t>
      </w:r>
      <w:r>
        <w:t xml:space="preserve"> </w:t>
      </w:r>
      <w:r>
        <w:t xml:space="preserve">Transition</w:t>
      </w:r>
    </w:p>
    <w:bookmarkStart w:id="27" w:name="X0f47180a19b883e7a1c998b511f61a7373e66ff"/>
    <w:p>
      <w:pPr>
        <w:pStyle w:val="Heading1"/>
      </w:pPr>
      <w:r>
        <w:t xml:space="preserve">The Role of the Lawyer in Sudan Khartoum: Navigating Legal Complexity Amidst Transition</w:t>
      </w:r>
    </w:p>
    <w:p>
      <w:pPr>
        <w:pStyle w:val="FirstParagraph"/>
      </w:pPr>
      <w:r>
        <w:rPr>
          <w:bCs/>
          <w:b/>
        </w:rPr>
        <w:t xml:space="preserve">Abstract:</w:t>
      </w:r>
    </w:p>
    <w:p>
      <w:pPr>
        <w:pStyle w:val="BodyText"/>
      </w:pPr>
      <w:r>
        <w:t xml:space="preserve">This research paper examines the multifaceted role of the lawyer within the legal landscape of Sudan Khartoum. It analyzes how legal professionals operate amidst a complex mix of customary law, Islamic jurisprudence, and colonial-era statutory frameworks. Furthermore, it explores the critical impact of recent political instability on the practice of law in Khartoum, highlighting challenges related to human rights defense, judicial independence, and professional ethics. The study concludes that lawyers in Sudan Khartoum are not merely legal technicians but pivotal actors in the nation’s socio-political transition.</w:t>
      </w:r>
    </w:p>
    <w:bookmarkStart w:id="20" w:name="introduction"/>
    <w:p>
      <w:pPr>
        <w:pStyle w:val="Heading2"/>
      </w:pPr>
      <w:r>
        <w:t xml:space="preserve">1. Introduction</w:t>
      </w:r>
    </w:p>
    <w:p>
      <w:pPr>
        <w:pStyle w:val="FirstParagraph"/>
      </w:pPr>
      <w:r>
        <w:t xml:space="preserve">The city of Khartoum, situated at the confluence of the White and Blue Niles, has long served as the political and administrative heart of Sudan. For decades, it has been home to a vibrant legal community comprised of judges, advocates, and jurists who navigate one of Africa’s most complex legal systems. The lawyer in Sudan Khartoum operates within a hybrid legal framework that blends British common law traditions introduced during the colonial period with Islamic Sharia principles and indigenous customary laws. This tripartite system presents unique challenges for legal practitioners who must possess deep knowledge of statutory codes, religious jurisprudence, and procedural rules to effectively represent their clients.</w:t>
      </w:r>
    </w:p>
    <w:p>
      <w:pPr>
        <w:pStyle w:val="BodyText"/>
      </w:pPr>
      <w:r>
        <w:t xml:space="preserve">However, the traditional understanding of the lawyer’s role is currently undergoing a profound transformation. Following years of authoritarian rule and culminating in recent armed conflicts and political transitions, the legal profession in Khartoum has found itself on the front lines of societal change. The lawyer is no longer solely concerned with private disputes or commercial transactions; rather, they have become central figures in advocating for constitutionalism, human rights protection, and democratic governance. This paper argues that the modern lawyer in Sudan Khartoum must adapt to an environment characterized by legal uncertainty while maintaining ethical integrity and professional competence.</w:t>
      </w:r>
    </w:p>
    <w:bookmarkEnd w:id="20"/>
    <w:bookmarkStart w:id="21" w:name="the-legal-framework-governing-practice"/>
    <w:p>
      <w:pPr>
        <w:pStyle w:val="Heading2"/>
      </w:pPr>
      <w:r>
        <w:t xml:space="preserve">2. The Legal Framework Governing Practice</w:t>
      </w:r>
    </w:p>
    <w:p>
      <w:pPr>
        <w:pStyle w:val="FirstParagraph"/>
      </w:pPr>
      <w:r>
        <w:t xml:space="preserve">To understand the practice of law in Khartoum, one must first appreciate the structural intricacies of Sudan’s legal system. The lawyer practicing in this jurisdiction is required to master a diverse array of laws that may often conflict or overlap. Historically, the English common law tradition provided the procedural backbone for civil and criminal litigation, emphasizing precedent and adversarial proceedings. Concurrently, Islamic Sharia serves as a primary source of legislation, influencing family law, inheritance matters, and certain criminal penalties.</w:t>
      </w:r>
    </w:p>
    <w:p>
      <w:pPr>
        <w:pStyle w:val="BodyText"/>
      </w:pPr>
      <w:r>
        <w:t xml:space="preserve">In addition to these federal frameworks local customs (*urf*) often play a significant role in dispute resolution at the community level. For the lawyer in Sudan Khartoum this means that effective advocacy often requires bridging the gap between formal courtrooms and informal mediation processes. The Sudan Bar Association remains the primary regulatory body overseeing these professionals, enforcing codes of conduct and providing continuing legal education. However, recent years have seen tensions between state authorities and legal institutions, challenging the autonomy of the Bar Association.</w:t>
      </w:r>
    </w:p>
    <w:bookmarkEnd w:id="21"/>
    <w:bookmarkStart w:id="22" w:name="Xd455dd8804879ac0565608a5a620cdb1ce2a6ab"/>
    <w:p>
      <w:pPr>
        <w:pStyle w:val="Heading2"/>
      </w:pPr>
      <w:r>
        <w:t xml:space="preserve">3. Challenges Facing Lawyers in Times of Conflict</w:t>
      </w:r>
    </w:p>
    <w:p>
      <w:pPr>
        <w:pStyle w:val="FirstParagraph"/>
      </w:pPr>
      <w:r>
        <w:t xml:space="preserve">The onset of widespread conflict in Sudan has significantly impacted the daily operations of lawyers in Khartoum. The destruction of key infrastructure, including parts of the capital and specialized courts, has disrupted judicial proceedings. For many advocates this physical devastation is compounded by bureaucratic hurdles such as the suspension or alteration of legal statutes emergency decrees that bypass parliamentary oversight.</w:t>
      </w:r>
    </w:p>
    <w:p>
      <w:pPr>
        <w:pStyle w:val="BodyText"/>
      </w:pPr>
      <w:r>
        <w:t xml:space="preserve">Furthermore security concerns pose a direct threat to legal practitioners. Lawyers who represent political dissidents, journalists, or individuals accused of crimes related to the ongoing conflict often face harassment arbitrary detention and even physical violence. This climate of fear creates a chilling effect on the defense of civil liberties essential for any functioning democracy. Consequently lawyers in Sudan Khartoum must constantly assess risks while fulfilling their duty to provide zealous representation regardless of political pressure.</w:t>
      </w:r>
    </w:p>
    <w:bookmarkEnd w:id="22"/>
    <w:bookmarkStart w:id="23" w:name="the-lawyer-as-defender-of-human-rights"/>
    <w:p>
      <w:pPr>
        <w:pStyle w:val="Heading2"/>
      </w:pPr>
      <w:r>
        <w:t xml:space="preserve">4. The Lawyer as Defender of Human Rights</w:t>
      </w:r>
    </w:p>
    <w:p>
      <w:pPr>
        <w:pStyle w:val="FirstParagraph"/>
      </w:pPr>
      <w:r>
        <w:t xml:space="preserve">In recent years there has been a surge in human rights litigation within Sudan’s legal system Lawyers in Khartoum have increasingly taken up cases involving freedom of expression assembly and association as well as protections against torture and enforced disappearances These cases often test the limits of existing legislation and require creative legal strategies to navigate restrictive laws. Despite facing numerous dismissals or unfavorable rulings from state-aligned judges these lawyers persist bringing attention to systemic abuses through domestic appeals international tribunals such as the African Court on Human and Peoples’ Rights</w:t>
      </w:r>
    </w:p>
    <w:p>
      <w:pPr>
        <w:pStyle w:val="BodyText"/>
      </w:pPr>
      <w:r>
        <w:t xml:space="preserve">The work of these human rights advocates is crucial not only for individual clients but also for documenting patterns of abuse that can support broader accountability efforts. By meticulously recording evidence and submitting reports to international bodies lawyers contribute to global awareness regarding the situation in Sudan. This transnational dimension highlights how local legal practice intersects with international law offering pathways for justice when domestic remedies are exhausted.</w:t>
      </w:r>
    </w:p>
    <w:bookmarkEnd w:id="23"/>
    <w:bookmarkStart w:id="24" w:name="X55f028e3a8feeafb12bb27af2c63d5341501cad"/>
    <w:p>
      <w:pPr>
        <w:pStyle w:val="Heading2"/>
      </w:pPr>
      <w:r>
        <w:t xml:space="preserve">5. Professional Ethics and Judicial Independence</w:t>
      </w:r>
    </w:p>
    <w:p>
      <w:pPr>
        <w:pStyle w:val="FirstParagraph"/>
      </w:pPr>
      <w:r>
        <w:t xml:space="preserve">The integrity of the legal profession is foundational to public trust in the rule of law Lawyers in Sudan Khartoum are bound by ethical codes that mandate confidentiality competence diligence and respect for the court However enforcing these standards becomes particularly challenging when state institutions themselves undermine judicial independence When judges face political pressure or when laws are changed retroactively it falls upon lawyers to vigorously defend procedural fairness and due process They must advocate for transparent trials fair sentencing guidelines protection against self-incrimination ensuring that legal proceedings remain just equitable</w:t>
      </w:r>
    </w:p>
    <w:p>
      <w:pPr>
        <w:pStyle w:val="BodyText"/>
      </w:pPr>
      <w:r>
        <w:t xml:space="preserve">Moreover lawyers play a vital role in educating the public about their rights In communities affected by conflict misinformation often spreads leading to vulnerability exploitation By conducting legal literacy campaigns explaining constitutional protections and guiding citizens through bureaucratic processes lawyers empower individuals to navigate complex systems independently This educational function strengthens societal resilience against authoritarian practices fostering a culture of accountability</w:t>
      </w:r>
    </w:p>
    <w:bookmarkEnd w:id="24"/>
    <w:bookmarkStart w:id="25" w:name="conclusion"/>
    <w:p>
      <w:pPr>
        <w:pStyle w:val="Heading2"/>
      </w:pPr>
      <w:r>
        <w:t xml:space="preserve">6. Conclusion</w:t>
      </w:r>
    </w:p>
    <w:p>
      <w:pPr>
        <w:pStyle w:val="FirstParagraph"/>
      </w:pPr>
      <w:r>
        <w:t xml:space="preserve">The role of the lawyer in Sudan Khartoum is both demanding and indispensable Amidst a backdrop of legal complexity political upheaval and humanitarian crisis these professionals serve as guardians of justice defenders of rights advocates for change Their ability to adapt to evolving circumstances while upholding core ethical principles determines not only individual case outcomes but also the trajectory towards stability democratic governance within Sudan As the country continues its journey through transition support for an independent robust legal profession remains critical Ensuring that lawyers can practice freely without fear retribution enables them to fulfill their essential mission safeguarding liberty promoting equality before the law and building institutions capable of sustaining peace future generations.</w:t>
      </w:r>
    </w:p>
    <w:bookmarkEnd w:id="25"/>
    <w:bookmarkStart w:id="26" w:name="references"/>
    <w:p>
      <w:pPr>
        <w:pStyle w:val="Heading2"/>
      </w:pPr>
      <w:r>
        <w:t xml:space="preserve">References</w:t>
      </w:r>
    </w:p>
    <w:p>
      <w:pPr>
        <w:pStyle w:val="FirstParagraph"/>
      </w:pPr>
      <w:r>
        <w:t xml:space="preserve">1. Sudan Legal System Overview, Ministry of Justice, Republic of Sudan.</w:t>
      </w:r>
    </w:p>
    <w:p>
      <w:pPr>
        <w:pStyle w:val="BodyText"/>
      </w:pPr>
      <w:r>
        <w:t xml:space="preserve">2. Human Rights Watch Reports on Judicial Independence in Sudan (Latest Annual Report).</w:t>
      </w:r>
    </w:p>
    <w:p>
      <w:pPr>
        <w:pStyle w:val="BodyText"/>
      </w:pPr>
      <w:r>
        <w:t xml:space="preserve">3. African Court on Human and Peoples’ Rights Case Law Involving Sudan.</w:t>
      </w:r>
    </w:p>
    <w:p>
      <w:pPr>
        <w:pStyle w:val="BodyText"/>
      </w:pPr>
      <w:r>
        <w:t xml:space="preserve">4. International Bar Association Guidelines for Legal Practice in Conflict Zones.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Sudan Khartoum: Navigating Legal Complexity Amidst Transition</dc:title>
  <dc:creator/>
  <dc:language>en</dc:language>
  <cp:keywords/>
  <dcterms:created xsi:type="dcterms:W3CDTF">2026-07-29T16:19:17Z</dcterms:created>
  <dcterms:modified xsi:type="dcterms:W3CDTF">2026-07-29T16:19:17Z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