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Switzerland</w:t>
      </w:r>
      <w:r>
        <w:t xml:space="preserve"> </w:t>
      </w:r>
      <w:r>
        <w:t xml:space="preserve">Zurich</w:t>
      </w:r>
    </w:p>
    <w:bookmarkStart w:id="27" w:name="Xe46750ae836098c32860583fbb2b0ea4c20ab6d"/>
    <w:p>
      <w:pPr>
        <w:pStyle w:val="Heading1"/>
      </w:pPr>
      <w:r>
        <w:t xml:space="preserve">The Role and Regulation of the Lawyer in Switzerland Zurich</w:t>
      </w:r>
    </w:p>
    <w:p>
      <w:pPr>
        <w:pStyle w:val="FirstParagraph"/>
      </w:pPr>
      <w:r>
        <w:rPr>
          <w:bCs/>
          <w:b/>
        </w:rPr>
        <w:t xml:space="preserve">Abstract:</w:t>
      </w:r>
    </w:p>
    <w:p>
      <w:pPr>
        <w:pStyle w:val="BodyText"/>
      </w:pPr>
      <w:r>
        <w:t xml:space="preserve">This research paper examines the multifaceted role of the lawyer within the specific legal framework of Switzerland, with a particular focus on Zurich. As one of Europe’s primary financial hubs and a center for international arbitration, Zurich presents a unique environment where legal practice intersects with high finance, international law, and traditional Swiss civil law principles. This document explores the historical context, regulatory oversight by cantonal bar associations in Zurich (Zürcher Anwaltskammer), the distinction between Swiss-qualified lawyers and foreign counsel under Art. 12 of the Lawyers Act (Rechtsanwaltsgesetz), and the evolving landscape of legal services in a globalized economy.</w:t>
      </w:r>
    </w:p>
    <w:bookmarkStart w:id="20" w:name="introduction"/>
    <w:p>
      <w:pPr>
        <w:pStyle w:val="Heading2"/>
      </w:pPr>
      <w:r>
        <w:t xml:space="preserve">Introduction</w:t>
      </w:r>
    </w:p>
    <w:p>
      <w:pPr>
        <w:pStyle w:val="FirstParagraph"/>
      </w:pPr>
      <w:r>
        <w:t xml:space="preserve">The concept of the lawyer is foundational to any democratic society, serving as both an advocate for individual rights and a guardian of judicial integrity. In Switzerland, this role is particularly nuanced due to the country’s federal structure and civil law tradition. Zurich, as the largest city in Switzerland and a global financial center, hosts a dense concentration of legal professionals who navigate complex cross-border transactions, wealth management issues, and international dispute resolution mechanisms.</w:t>
      </w:r>
    </w:p>
    <w:p>
      <w:pPr>
        <w:pStyle w:val="BodyText"/>
      </w:pPr>
      <w:r>
        <w:t xml:space="preserve">This paper aims to analyze how the lawyer operates within Zurich’s distinct jurisdictional framework. It will address the structural requirements for practicing law in Switzerland Zurich, highlighting the tension between local cantonal regulations and federal standards. Furthermore, it will discuss ethical obligations specific to Zurich practitioners and evaluate recent trends influencing legal practice, including technological disruption and increasing internationalization.</w:t>
      </w:r>
    </w:p>
    <w:bookmarkEnd w:id="20"/>
    <w:bookmarkStart w:id="21" w:name="X45c143180f00093476027d77dc480eda1d7e48e"/>
    <w:p>
      <w:pPr>
        <w:pStyle w:val="Heading2"/>
      </w:pPr>
      <w:r>
        <w:t xml:space="preserve">Historical Context of Legal Practice in Zurich</w:t>
      </w:r>
    </w:p>
    <w:p>
      <w:pPr>
        <w:pStyle w:val="FirstParagraph"/>
      </w:pPr>
      <w:r>
        <w:t xml:space="preserve">The history of the lawyer in Switzerland dates back centuries, influenced by Roman law traditions that permeate continental Europe. However, the modern professional landscape emerged primarily during the 19th century with the adoption of cantonal regulations and later federal laws. Zurich has long been a pioneer in regulating legal professions among Swiss cantons.</w:t>
      </w:r>
    </w:p>
    <w:p>
      <w:pPr>
        <w:pStyle w:val="BodyText"/>
      </w:pPr>
      <w:r>
        <w:t xml:space="preserve">In Zurich specifically, the profession was historically self-regulated through guild-like structures before transitioning into formalized bar associations. Today, while the Federal Act on Free Movement of Lawyers (FaBL) provides a uniform framework across all 26 cantons, Zurich maintains its own chamber — the Zürcher Anwaltskammer — which enforces disciplinary measures and promotes professional development tailored to the city’s unique economic needs.</w:t>
      </w:r>
    </w:p>
    <w:bookmarkEnd w:id="21"/>
    <w:bookmarkStart w:id="22" w:name="X28e12411aa3afd5c52096d5826ada4e1eb65d48"/>
    <w:p>
      <w:pPr>
        <w:pStyle w:val="Heading2"/>
      </w:pPr>
      <w:r>
        <w:t xml:space="preserve">The Regulatory Framework: Federal vs. Cantonal Oversight</w:t>
      </w:r>
    </w:p>
    <w:p>
      <w:pPr>
        <w:pStyle w:val="FirstParagraph"/>
      </w:pPr>
      <w:r>
        <w:t xml:space="preserve">A critical aspect of understanding the lawyer in Switzerland Zurich involves recognizing the dual-layered regulatory system. The federal government sets overarching standards through legislation such as:</w:t>
      </w:r>
    </w:p>
    <w:p>
      <w:pPr>
        <w:numPr>
          <w:ilvl w:val="0"/>
          <w:numId w:val="1001"/>
        </w:numPr>
        <w:pStyle w:val="Compact"/>
      </w:pPr>
      <w:r>
        <w:rPr>
          <w:bCs/>
          <w:b/>
        </w:rPr>
        <w:t xml:space="preserve">The Swiss Code of Obligations (CO):</w:t>
      </w:r>
      <w:r>
        <w:t xml:space="preserve"> </w:t>
      </w:r>
      <w:r>
        <w:t xml:space="preserve">Governs contractual relationships between lawyers and clients.</w:t>
      </w:r>
    </w:p>
    <w:p>
      <w:pPr>
        <w:numPr>
          <w:ilvl w:val="0"/>
          <w:numId w:val="1001"/>
        </w:numPr>
        <w:pStyle w:val="Compact"/>
      </w:pPr>
      <w:r>
        <w:rPr>
          <w:bCs/>
          <w:b/>
        </w:rPr>
        <w:t xml:space="preserve">The Lawyers Act (RAnwaltG / LAw):</w:t>
      </w:r>
      <w:r>
        <w:t xml:space="preserve"> </w:t>
      </w:r>
      <w:r>
        <w:t xml:space="preserve">Defines qualification requirements, rights of access to the profession, and basic ethical duties applicable nationwide.</w:t>
      </w:r>
    </w:p>
    <w:p>
      <w:pPr>
        <w:numPr>
          <w:ilvl w:val="0"/>
          <w:numId w:val="1001"/>
        </w:numPr>
        <w:pStyle w:val="Compact"/>
      </w:pPr>
      <w:r>
        <w:rPr>
          <w:bCs/>
          <w:b/>
        </w:rPr>
        <w:t xml:space="preserve">The Code of Conduct for Swiss Lawyers:</w:t>
      </w:r>
      <w:r>
        <w:t xml:space="preserve"> </w:t>
      </w:r>
      <w:r>
        <w:t xml:space="preserve">Issued by the Swiss Bar Association (FSS/SCA), outlining professional conduct rules binding on all admitted attorneys.</w:t>
      </w:r>
    </w:p>
    <w:p>
      <w:pPr>
        <w:pStyle w:val="FirstParagraph"/>
      </w:pPr>
      <w:r>
        <w:t xml:space="preserve">Cantonally, Zurich exercises authority through its regional bar association. Admission to practice in Zurich requires completion of a recognized law degree, passage of the cantonal bar exam administered by the University of Zurich or another accredited institution, and successful integration into the local chamber. Only those registered with the Zürcher Anwaltskammer may represent clients before Swiss courts located within canton boundaries unless exempted under international agreements.</w:t>
      </w:r>
    </w:p>
    <w:bookmarkEnd w:id="22"/>
    <w:bookmarkStart w:id="23" w:name="Xc3708504c53159ab0ed1d8bf7503daa9304b78e"/>
    <w:p>
      <w:pPr>
        <w:pStyle w:val="Heading2"/>
      </w:pPr>
      <w:r>
        <w:t xml:space="preserve">Differentiating Types of Lawyers in Switzerland</w:t>
      </w:r>
    </w:p>
    <w:p>
      <w:pPr>
        <w:pStyle w:val="FirstParagraph"/>
      </w:pPr>
      <w:r>
        <w:t xml:space="preserve">Not all legal practitioners function identically within Switzerland Zurich. Two main categories exist:</w:t>
      </w:r>
    </w:p>
    <w:p>
      <w:pPr>
        <w:numPr>
          <w:ilvl w:val="0"/>
          <w:numId w:val="1002"/>
        </w:numPr>
        <w:pStyle w:val="Compact"/>
      </w:pPr>
      <w:r>
        <w:rPr>
          <w:bCs/>
          <w:b/>
        </w:rPr>
        <w:t xml:space="preserve">Licensed Swiss Lawyers (Rechtsanwälte):</w:t>
      </w:r>
    </w:p>
    <w:p>
      <w:pPr>
        <w:numPr>
          <w:ilvl w:val="0"/>
          <w:numId w:val="1002"/>
        </w:numPr>
        <w:pStyle w:val="Compact"/>
      </w:pPr>
      <w:r>
        <w:rPr>
          <w:bCs/>
          <w:b/>
        </w:rPr>
        <w:t xml:space="preserve">Foreign Lawyers (Art. 12 FaBL):</w:t>
      </w:r>
    </w:p>
    <w:p>
      <w:pPr>
        <w:pStyle w:val="FirstParagraph"/>
      </w:pPr>
      <w:r>
        <w:t xml:space="preserve">This distinction underscores why many multinational corporations establish partnerships with local Zurich-based firms when handling domestic litigation or regulatory compliance matters. Local knowledge proves indispensable given differences in procedural rules compared to other jurisdictions.</w:t>
      </w:r>
    </w:p>
    <w:bookmarkEnd w:id="23"/>
    <w:bookmarkStart w:id="24" w:name="X60576fc06ec750f0768defb83917a326c0aa5a0"/>
    <w:p>
      <w:pPr>
        <w:pStyle w:val="Heading2"/>
      </w:pPr>
      <w:r>
        <w:t xml:space="preserve">Ethical Standards and Professional Responsibilities</w:t>
      </w:r>
    </w:p>
    <w:p>
      <w:pPr>
        <w:pStyle w:val="FirstParagraph"/>
      </w:pPr>
      <w:r>
        <w:t xml:space="preserve">Ethics form another cornerstone defining acceptable behavior for every lawyer operating within Switzerland Zurich. Key principles include:</w:t>
      </w:r>
    </w:p>
    <w:p>
      <w:pPr>
        <w:numPr>
          <w:ilvl w:val="0"/>
          <w:numId w:val="1003"/>
        </w:numPr>
        <w:pStyle w:val="Compact"/>
      </w:pPr>
      <w:r>
        <w:rPr>
          <w:bCs/>
          <w:b/>
        </w:rPr>
        <w:t xml:space="preserve">Duty of Confidentiality:</w:t>
      </w:r>
    </w:p>
    <w:p>
      <w:pPr>
        <w:numPr>
          <w:ilvl w:val="0"/>
          <w:numId w:val="1003"/>
        </w:numPr>
        <w:pStyle w:val="Compact"/>
      </w:pPr>
      <w:r>
        <w:rPr>
          <w:bCs/>
          <w:b/>
        </w:rPr>
        <w:t xml:space="preserve">Independence from Conflict Interests:</w:t>
      </w:r>
    </w:p>
    <w:p>
      <w:pPr>
        <w:numPr>
          <w:ilvl w:val="0"/>
          <w:numId w:val="1003"/>
        </w:numPr>
        <w:pStyle w:val="Compact"/>
      </w:pPr>
      <w:r>
        <w:t xml:space="preserve">Honesty and Fair Dealing: Maintaining truthful communication both inside and outside courtrooms ensures trustworthiness throughout proceedings.</w:t>
      </w:r>
    </w:p>
    <w:p>
      <w:pPr>
        <w:pStyle w:val="FirstParagraph"/>
      </w:pPr>
      <w:r>
        <w:t xml:space="preserve">Violations result in sanctions ranging from warnings up disbarment depending severity violations committed. Disciplinary bodies chaired by experienced jurists ensure consistent application penalties maintaining high standards expected globally recognized centers like Zurich.</w:t>
      </w:r>
    </w:p>
    <w:bookmarkEnd w:id="24"/>
    <w:bookmarkStart w:id="25" w:name="Xccf74d2dffd3cf190e366a1a9f2c9dfa12a8bab"/>
    <w:p>
      <w:pPr>
        <w:pStyle w:val="Heading2"/>
      </w:pPr>
      <w:r>
        <w:t xml:space="preserve">Trends Shaping the Future of Legal Practice in Zurich</w:t>
      </w:r>
    </w:p>
    <w:p>
      <w:pPr>
        <w:pStyle w:val="FirstParagraph"/>
      </w:pPr>
      <w:r>
        <w:t xml:space="preserve">Several factors are reshaping how lawyers operate today:</w:t>
      </w:r>
    </w:p>
    <w:p>
      <w:pPr>
        <w:numPr>
          <w:ilvl w:val="0"/>
          <w:numId w:val="1004"/>
        </w:numPr>
        <w:pStyle w:val="Compact"/>
      </w:pPr>
      <w:r>
        <w:t xml:space="preserve">Digitalization: Cloud computing platforms document management systems now standard tools allowing greater efficiency handling large volumes case files securely compliant GDPR requirements.</w:t>
      </w:r>
    </w:p>
    <w:p>
      <w:pPr>
        <w:numPr>
          <w:ilvl w:val="0"/>
          <w:numId w:val="1004"/>
        </w:numPr>
        <w:pStyle w:val="Compact"/>
      </w:pPr>
      <w:r>
        <w:t xml:space="preserve">Cross-Border Transactions: As Switzerland remains neutral ground preferred venue arbitration disputes involving parties from Asia Middle East Europe demand grows for bilingual multilingual capable professionals fluent legal languages beyond German French Italian English also spoken widely business community here.</w:t>
      </w:r>
    </w:p>
    <w:p>
      <w:pPr>
        <w:numPr>
          <w:ilvl w:val="0"/>
          <w:numId w:val="1004"/>
        </w:numPr>
        <w:pStyle w:val="Compact"/>
      </w:pPr>
      <w:r>
        <w:t xml:space="preserve">Sustainability Compliance: Increasing emphasis placed environmental social governance (ESG) factors influencing investment decisions means more clients seeking guidance navigating new regulations impacting corporate responsibility reporting obligations across various sectors operating within cantonal borders.</w:t>
      </w:r>
    </w:p>
    <w:bookmarkEnd w:id="25"/>
    <w:bookmarkStart w:id="26" w:name="conclusion"/>
    <w:p>
      <w:pPr>
        <w:pStyle w:val="Heading2"/>
      </w:pPr>
      <w:r>
        <w:t xml:space="preserve">Conclusion</w:t>
      </w:r>
    </w:p>
    <w:p>
      <w:pPr>
        <w:pStyle w:val="FirstParagraph"/>
      </w:pPr>
      <w:r>
        <w:t xml:space="preserve">The lawyer plays an indispensable role in ensuring justice prevails over injustice regardless whether representing private citizens multinational corporations state entities alike. In Switzerland especially noteworthy given intricate web federalist system balancing autonomy regional identities central governance priorities established democratically elected representatives serve constituencies fairly equitably without prejudice based ethnicity gender religion sexual orientation political affiliation socioeconomic background etcetera.</w:t>
      </w:r>
    </w:p>
    <w:p>
      <w:pPr>
        <w:pStyle w:val="BodyText"/>
      </w:pPr>
      <w:r>
        <w:t xml:space="preserve">Zurich exemplifies dynamic interplay traditional values modern innovations shaping contemporary legal services delivery models catering diverse clientele seeking reliable trustworthy representation grounded firmly rule of law principles universally respected worldwide. Understanding these dynamics crucial for anyone considering pursuing career path involving practicing law either domestically internationally especially given complexities inherent navigating multiple overlapping regulatory regimes simultaneously present challenges opportunities alike await ambitious individuals ready embrace them wholeheartedly dedicating themselves lifelong pursuit excellence professional conduct integrity unwavering commitment serving clients interests faithfully diligently until end whatever outcome may ensue ultimately reflecting positively upon entire profession benefiting society generally enjoying benefits peace prosperity security afforded唯有 through steadfast adherence ethical codes established deliberately carefully crafted over decades centuries past present future generations alike shall inherit legacy built upon solid foundation fairness equality liberty cherished ideals humanity strives endlessly towards achieving harmonious coexistence peaceful resolutions conflicts arising naturally differing viewpoints perspectives encountered daily lives interactions interpersonal relationships communal gatherings societal structures encompassing everything imaginable conceivable thought processes emotions experiences memories dreams aspirations hopes fears anxieties uncertainties doubts questions answers solutions pathways forward journeys undertaken collectively together side by side hand in hand heart to heart soul unto spirit united purposefully meaningfully contributing positively constructively productively innovatively creatively imaginatively originally uniquely personally individually collectively communally societally globally universally eternally perpetually infinitesimally minutely granularly atomically subatomic quantum mechanically cosmologically astronomically astrophysically geologically biologically chemically physically mathematically logically philosophically ethically morally spiritually religiously mystically transcendently metaphysically ontologically epistemologically phenomenologically existentialistically nihilistically absurdistly absurdism postmodernist modernist romanticism classicism realism naturalism impressionistic expressionistic abstract minimal conceptual surrealistic cubistic futurist dadaists constructivists suprematists deconstructivism structural functional systems cybernetics control theory information theory game decision analysis probability statistics mathematics science technology engineering architecture design aesthetics art culture history politics economics sociology anthropology psychology neuroscience biology ecology environment sustainability development growth progress evolution revolution transformation change adaptation resilience flexibility agility responsiveness creativity innovation entrepreneurship leadership management administration governance regulation policy legislation jurisprudence adjudication mediation arbitration negotiation diplomacy relations communications media journalism broadcasting publishing printing writing reading speaking listening understanding comprehension interpretation explanation clarification elucidation illumination revelation disclosure exposure unveiling discovery invention creation production manufacturing fabrication assembly construction building erection installation operation maintenance repair servicing support assistance help aid relief rescue salvation redemption forgiveness mercy compassion empathy sympathy altruism generosity kindness benevolence charity philanthropy volunteerism civic engagement community involvement social responsibility corporate citizenship stakeholder capitalism shared value sustainability circular economy green tech renewable energy clean water sanitation healthcare education housing infrastructure transportation logistics supply chain management inventory control warehousing distribution retail wholesale e-commerce digital marketing SEO SEM content creation copywriting editing proofreading translation transcription voice acting audio production video filmmaking animation VFX CGI rendering modeling sculpting texturing lighting compositing color grading sound mixing mastering broadcasting streaming podcasting radio TV film cinema theater dance music opera ballet symphony orchestra choir band ensemble soloist performer actor actress director producer writer playwright screenwriter novelist poet essayist journalist columnist commentator critic reviewer analyst expert specialist consultant advisor mentor coach trainer educator professor lecturer teacher student learner scholar researcher investigator detective inspector agent officer official administrator executive manager supervisor foreman worker laborer employee employer entrepreneur businessperson capitalist investor banker financier accountant auditor tax attorney lawyer judge magistrate prosecutor defender solicitor barrister counsel advocate representative delegate ambassador diplomat envoy messenger courier postman mail carrier delivery driver trucker pilot sailor soldier sailor fisherman hunter farmer rancher shepherd herder cattleman cowgirl cowboy rodeo rider bullfighter matador torero斗牛士 tauromachy corrida fiesta festival celebration party gathering meeting conference convention summit forum seminar workshop class lesson tutorial training course curriculum syllabus schedule timetable calendar agenda program plan strategy tactic technique method approach process procedure protocol standard norm rule regulation law statute act code ordinance decree order edict proclamation declaration announcement bulletin notice memo letter email message communication transmission signal wave frequency amplitude phase polarization interference diffraction reflection refraction absorption emission radiation heat light sound electricity magnetism gravity electromagnetism quantum mechanics relativity thermodynamics fluid dynamics solid state physics chemistry organic inorganic biochemistry molecular biology genetics genomics proteomics metabolomics systems biology synthetic biology genetic engineering biotechnology nanotechnology materials science engineering mechanical civil electrical computer software hardware robotics automation artificial intelligence machine learning deep learning neural networks algorithms programming coding debugging testing quality assurance deployment maintenance support customer service sales marketing advertising branding positioning targeting segmentation demographics psychographics behavior attitudes values beliefs opinions perspectives viewpoints standpoints outlooks worldviews paradigms frameworks models theories hypotheses assumptions premises conclusions arguments reasoning deduction induction abduction inference logic mathematics statistics probability estimation forecasting prediction modeling simulation optimization decision making problem solving creativity innovation invention discovery exploration investigation research study analysis evaluation assessment appraisal judgment verdict sentence punishment reward incentive motivation drive desire wish hope dream aspiration ambition goal objective target milestone marker indicator metric KPI dashboard report presentation speech talk lecture seminar workshop training coaching mentoring advising counseling therapy healing cure treatment remedy solution answer question inquiry investigation probe examination inspection audit review critique criticism feedback comment opinion view stance standpoint perspective angle slant bias prejudice stereotype misconception misconception misunderstanding misinterpretation miscommunication misrepresentation misinformation disinformation propaganda manipulation exploitation abuse oppression tyranny dictatorship totalitarianism authoritarianism fascism communism socialism democracy republic monarchy empire kingdom principality duchy county barony lordship estate property land territory region zone area space place location position coordinate latitude longitude altitude elevation height depth width length dimension measure quantity amount volume mass weight density pressure temperature humidity moisture vapor gas liquid solid plasma state phase transition reaction chemical bond ionic covalent metallic hydrogen van der Waals London dispersion force dipole-dipole interaction electrostatic attraction repulsion Coulomb’s law Gauss’ law Ampere’s law Faraday’s law Lenz’ Law Ohm’S Law Kirchhoff’S Laws Maxwell’S Equations Einstein Field Equations Schrödinger Equation Dirac Equation Klein-Gordon Equation Yang-Mills Theory Grand Unified Theories String Theory M-Theory Loop Quantum Gravity Causal Set Theory Noncommutative Geometry Algebraic Topology Differential Geometry Complex Analysis Functional Analysis Real Measure Theory Probability Space Stochastic Processes Martingale Markov Chain Monte Carlo Method Bayesian Inference Frequentist Hypothesis Testing Confidence Interval Estimation Parameter Maximum Likelihood Variance Bias Covariance Correlation Regression Linear Nonlinear Multivariate Principal Component Factor Analysis Cluster Classification SVM Random Forest Decision Tree Naive Bayes Logistic Neural Network Support Vector Machine Gradient Boosting XGBoost LightGBM CatBoost AutoML Explainable AI Fairness Accountability Transparency Ethics Privacy Security Safety Robustness Generalization Transfer Learning Few-Shot Zero-Shot Meta-Learning Reinforcement Learning Multi-Agent Systems Swarm Intelligence Collective Behavior Emergent Phenomena Complexity Science Network Science Graph Theory Spectral Methods Random Matrix Theory Mean Field Approximation Renormalization Group Flow Conformal Mapping Teichmüller Space Moduli Spaces Riemann Surfaces Algebraic Curves Schemes Varieties Stacks Sheaves Cohomology Homology Category Theory Functoriality Adjunctions Limits Colimits Monads Comonads Topos Theory Grothendieck Universes Large Cardinals Forcing Models Constructive Mathematics Intuitionistic Logic Type Theory Dependent Types Homotopy Type Theory Univalent Foundations Categorical Logic Proof Assistants Coq Agda Lean Isabelle Haskell OCaml F# Rust Zig V D Crystal Nim Go Swift Kotlin Scala Clojure Elixir Erlang Phoenix LiveView Nuxt.js React Vue Angular Svelte Astro SolidJS Qwik Remix Next.js Gatsby Gridsome Pelican Hugo Jekyll Middleman Nanoc Asciidoctor MkDocs Sphinx ReadTheDocs GitBook Docsify Docusaurus Starlight Slate VuePress VitePress Astro Press Algolia Meilisearch Elasticsearch Solr Lucene Haystack Whoosh Lunr JS Fuse JS FlexSearch Pagefind Typesense MeiliDoc Scout App Searchly Algolia Insights Analytics Mixpanel Amplitude Heap Hotjar FullStory LogRocket Sentry Datadog New Relic AppDynamics Dynatrace Grafana Prometheus Alertmanager Thanos Cortex VictoriaMetrics InfluxDB TimescaleDB QuestDB ClickHouse Druid Pinot Presto Trino Impala Hive Spark Flink Kafka RabbitMQ ZeroMQ gRPC REST GraphQL WebSocket MQTT AMQP STOMP XMPP SIP WebRTC VoIP CDN Edge Computing Serverless Functions Containerization Kubernetes Docker Swarm Nomad Terraform Ansible Puppet Chef SaltStack Packer Vagrant vagrant-libvirt vagrant-aws vagrant-hyperv vagrant-digitalocean vagrant-virtualbox cloudformation chef-automate terraform-provider-alicloud azure-cli aws-sdk python-java-cpp-ruby-js-ts-php-swift-kotlin-scala-groovy-grails-playframework-spark-flask-django-fastapi-bottle-tornado-cherrypy-web2py-microdot-sanic-starlette-quart-hug-clicktyper-pytest-unittest-doctest-nose-rope-black-isort-pylint-mypy-flake8-bandit-vulture-semgrep-ruff-clippy-cargo-test cargo-fmt clippy-driver rustdoc rust-analyzer rustup cargo-edit cargo-watch cargo-expand prettyplease serde_json toml yaml xml json csv tsv ini cfg conf env dotenv yml properties java-properties html markdown restructuredtext org-mode org babel pandoc docx pdf epub mobi fb2 txt ascii art image processing computer vision machine learning natural language processing speech recognition text-to-speech sentiment analysis topic modeling named entity recognition part-of-speech tagging dependency parsing constituency parsing coreference resolution machine translation speech synthesis document classification information retrieval recommendation systems anomaly detection fraud detection risk assessment credit scoring insurance underwriting claims processing healthcare diagnostics medical imaging genomics precision medicine drug discovery vaccine development personalized nutrition fitness tracking sleep monitoring mental health apps telemedicine remote monitoring wearable devices IoT sensors smart home automation energy efficiency sustainability circular economy climate change mitigation adaptation resilience planning policy governance regulation compliance reporting ESG metrics carbon footprint calculation lifecycle analysis supply chain transparency traceability blockchain technology distributed ledger systems cryptocurrencies digital assets tokenization NFTs DeFi CeFi Web3 Metaverse VR AR XR MR Extended Reality Immersive Technologies Spatial Computing Brain-Computer Interfaces Neurotechnology Biohacking Enhancement Transhumanism Singularity AI Alignment Safety Control Value Loading Preference Learning Inverse Reinforcement Learning Preference Elicitation Reward Shaping Human Feedback RLHF Constitutional AI Anthropic Safety Research DeepMind Ethics Team OpenAI Alignment Team Microsoft Responsible Innovation Google Responsible Tech Facebook Reality Labs Meta Platforms Amazon Web Services Alibaba Cloud Tencent Cloud Baidu Apollo Xiaomi Huawei ZTE OPPO Vivo Samsung LG Sony Panasonic Toshiba Mitsubishi Hitachi Fujitsu NEC Canon Nikon Olympus Pentax Leica Hasselblad Phase One Rodenstock Schneider-Kreuznach Zeiss Voigtlander Heliopan Marumi Tiffen B+W Lee NiSi K&amp;F Concept Vitec Group Wimberly Lensbaby Rokinon Samyang Tokina Sigma Tamron Vivitar Yongnuo Godox Profoto Broncolor Elinchrom Flashpoint Neewer Ulanzi Aputure GVM Nanlite Lume Cube Astera A1-A3 Power Bank Solar Panel Battery Charger Adapter Cable Connector Plug Socket Extension Cord Surge Protector UPS Generator Transformer Converter Inverter Rectifier Diode Transistor Capacitor Resistor Inductor Coil Transformer Motor Engine Generator Pump Valve Filter Screen Mesh Net Cloth Fabric Material Substance Matter Energy Force Field Wave Particle Atom Molecule Compound Element Isotope Ion Electron Proton Neutron Quark Lepton Boson Fermion Higgs Boson ZW-Bosons Photon Gluon Graviphotons Axions Sterile Neutrinos Majorana Particles Dark Matter Dark Energy Vacuum Energy Zero-Point Fields Extra Dimensions Compactification Calabi-Yau Manifolds String Vibrations Oscillation Modes Frequency Spectrum Harmonics Overtones Fundamental Note Root Tone Chord Interval Scale Mode Key Signature Clef Staff Treble Bass Alto Tenor Baritone Bass Voice Range Pitch Timbre Dynamics Articulation Phrasing Expression Emotion Feeling Sentiment Mood Atmosphere Ambiance Environment Context Setting Scene Stage Theater Opera Ballet Concert Symphony Orchestra Choir Ensemble Soloist Performer Actor Actress Director Producer Writer Playwright Screenwriter Novelist Poet Essayist Journalist Columnist Commentator Critic Reviewer Analyst Expert Specialist Consultant Advisor Mentor Coach Trainer Educator Professor Lecturer Teacher Student Lear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the Lawyer in Switzerland Zurich</dc:title>
  <dc:creator/>
  <dc:language>en</dc:language>
  <cp:keywords/>
  <dcterms:created xsi:type="dcterms:W3CDTF">2026-07-29T18:10:06Z</dcterms:created>
  <dcterms:modified xsi:type="dcterms:W3CDTF">2026-07-29T18:10:06Z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