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Dhabi's</w:t>
      </w:r>
      <w:r>
        <w:t xml:space="preserve"> </w:t>
      </w:r>
      <w:r>
        <w:t xml:space="preserve">Legal</w:t>
      </w:r>
      <w:r>
        <w:t xml:space="preserve"> </w:t>
      </w:r>
      <w:r>
        <w:t xml:space="preserve">Renaissance</w:t>
      </w:r>
    </w:p>
    <w:bookmarkStart w:id="31" w:name="X1cb91f562d955043e3bfeb31700f42018ae6e1b"/>
    <w:p>
      <w:pPr>
        <w:pStyle w:val="Heading1"/>
      </w:pPr>
      <w:r>
        <w:t xml:space="preserve">The Evolving Role of the Lawyer in the United Arab Emirates</w:t>
      </w:r>
    </w:p>
    <w:p>
      <w:pPr>
        <w:pStyle w:val="FirstParagraph"/>
      </w:pPr>
      <w:r>
        <w:t xml:space="preserve">A Focus on Legal Modernization and Professional Practice in Abu Dhabi</w:t>
      </w:r>
    </w:p>
    <w:p>
      <w:pPr>
        <w:pStyle w:val="BodyText"/>
      </w:pPr>
      <w:r>
        <w:rPr>
          <w:bCs/>
          <w:b/>
        </w:rPr>
        <w:t xml:space="preserve">Abstract:</w:t>
      </w:r>
      <w:r>
        <w:br/>
      </w:r>
      <w:r>
        <w:t xml:space="preserve">This research paper examines the dynamic transformation of the legal profession within the United Arab Emirates, with a specific geographic and regulatory focus on Abu Dhabi. As Abu Dhabi solidifies its position as a global hub for commerce, finance, and diplomacy, the role of the lawyer has expanded beyond traditional litigation to encompass complex international arbitration, regulatory compliance, and cross-border transactions. This document analyzes the structural reforms introduced by the UAE federal laws regarding legal practice in Abu Dhabi, the impact of recent legislative updates such as Civil Transactions Law (Federal Decree-Law No. 42 of 2022), and the strategic imperative for lawyers to adapt to a hybrid legal system blending civil law traditions with international common law principles.</w:t>
      </w:r>
    </w:p>
    <w:bookmarkStart w:id="20" w:name="X73debffb9ee2fbb434d9081c783bf8ca65c3dd7"/>
    <w:p>
      <w:pPr>
        <w:pStyle w:val="Heading2"/>
      </w:pPr>
      <w:r>
        <w:t xml:space="preserve">Introduction: The Legal Landscape of Abu Dhabi</w:t>
      </w:r>
    </w:p>
    <w:p>
      <w:pPr>
        <w:pStyle w:val="FirstParagraph"/>
      </w:pPr>
      <w:r>
        <w:t xml:space="preserve">The United Arab Emirates (UAE) has undergone a profound economic and social transformation over the past two decades, evolving from an oil-centric economy to a diversified global business hub. At the heart of this transformation lies Abu Dhabi, the capital emirate and political center of the federation. For international investors, multinational corporations, and local enterprises alike, understanding the legal framework is paramount. Consequently, the role of the</w:t>
      </w:r>
      <w:r>
        <w:t xml:space="preserve"> </w:t>
      </w:r>
      <w:r>
        <w:rPr>
          <w:bCs/>
          <w:b/>
        </w:rPr>
        <w:t xml:space="preserve">Lawyer</w:t>
      </w:r>
      <w:r>
        <w:t xml:space="preserve"> </w:t>
      </w:r>
      <w:r>
        <w:t xml:space="preserve">in Abu Dhabi has become increasingly critical.</w:t>
      </w:r>
    </w:p>
    <w:p>
      <w:pPr>
        <w:pStyle w:val="BodyText"/>
      </w:pPr>
      <w:r>
        <w:t xml:space="preserve">Historically, legal practice in Abu Dhabi was characterized by a rigid adherence to traditional civil law structures derived largely from Egyptian and French legal models. However, recent years have witnessed a deliberate shift toward legislative modernization aimed at enhancing transparency, protecting foreign investment, and ensuring judicial efficiency. This paper explores how the practitioner landscape in Abu Dhabi is adapting to these changes, emphasizing the necessity for lawyers to possess not only local expertise but also an international perspective.</w:t>
      </w:r>
    </w:p>
    <w:bookmarkEnd w:id="20"/>
    <w:bookmarkStart w:id="23" w:name="X45ece82b558936b99373fc2efe9930e4d2b1d1b"/>
    <w:p>
      <w:pPr>
        <w:pStyle w:val="Heading2"/>
      </w:pPr>
      <w:r>
        <w:t xml:space="preserve">Regulatory Framework and Professional Standards</w:t>
      </w:r>
    </w:p>
    <w:p>
      <w:pPr>
        <w:pStyle w:val="FirstParagraph"/>
      </w:pPr>
      <w:r>
        <w:t xml:space="preserve">In the United Arab Emirates, the practice of law is strictly regulated. The primary authority governing legal professionals in Abu Dhabi is Federal Decree-Law No. 42 of 2021 concerning Regulating the Legal Profession (replacing previous Federal Law No. 11 of 1978). This legislation has significantly impacted how a</w:t>
      </w:r>
      <w:r>
        <w:t xml:space="preserve"> </w:t>
      </w:r>
      <w:r>
        <w:rPr>
          <w:bCs/>
          <w:b/>
        </w:rPr>
        <w:t xml:space="preserve">Lawyer</w:t>
      </w:r>
      <w:r>
        <w:t xml:space="preserve"> </w:t>
      </w:r>
      <w:r>
        <w:t xml:space="preserve">operates within Abu Dhabi.</w:t>
      </w:r>
    </w:p>
    <w:bookmarkStart w:id="21" w:name="the-ban-on-non-arabic-representation"/>
    <w:p>
      <w:pPr>
        <w:pStyle w:val="Heading3"/>
      </w:pPr>
      <w:r>
        <w:t xml:space="preserve">The Ban on Non-Arabic Representation</w:t>
      </w:r>
    </w:p>
    <w:p>
      <w:pPr>
        <w:pStyle w:val="FirstParagraph"/>
      </w:pPr>
      <w:r>
        <w:t xml:space="preserve">A pivotal development in recent years was the strict enforcement of regulations requiring all court proceedings and official documents in UAE courts to be conducted exclusively in Arabic. This mandate has profound implications for legal practice. For a</w:t>
      </w:r>
      <w:r>
        <w:t xml:space="preserve"> </w:t>
      </w:r>
      <w:r>
        <w:rPr>
          <w:bCs/>
          <w:b/>
        </w:rPr>
        <w:t xml:space="preserve">Lawyer</w:t>
      </w:r>
      <w:r>
        <w:t xml:space="preserve"> </w:t>
      </w:r>
      <w:r>
        <w:t xml:space="preserve">practicing in Abu Dhabi, this means that bilingual proficiency is no longer just an asset but a mandatory requirement for effective advocacy. Furthermore, it has necessitated the creation of specialized legal teams where translation and cultural nuance are managed with precision to ensure that the intent of legal arguments is preserved accurately before judges in Abu Dhabi.</w:t>
      </w:r>
    </w:p>
    <w:bookmarkEnd w:id="21"/>
    <w:bookmarkStart w:id="22" w:name="licensing-and-nationalization"/>
    <w:p>
      <w:pPr>
        <w:pStyle w:val="Heading3"/>
      </w:pPr>
      <w:r>
        <w:t xml:space="preserve">Licensing and Nationalization</w:t>
      </w:r>
    </w:p>
    <w:p>
      <w:pPr>
        <w:pStyle w:val="FirstParagraph"/>
      </w:pPr>
      <w:r>
        <w:t xml:space="preserve">The regulatory body in Abu Dhabi, aligned with federal directives, has placed a strong emphasis on nationalizing the legal profession. While foreign lawyers can advise on international law or serve as experts within local firms (in partnership with UAE nationals), direct representation in courts is generally reserved for UAE nationals. This structure encourages collaboration and mentorship, fostering a new generation of Abu Dhabi-based</w:t>
      </w:r>
      <w:r>
        <w:t xml:space="preserve"> </w:t>
      </w:r>
      <w:r>
        <w:rPr>
          <w:bCs/>
          <w:b/>
        </w:rPr>
        <w:t xml:space="preserve">Lawyer</w:t>
      </w:r>
      <w:r>
        <w:t xml:space="preserve"> </w:t>
      </w:r>
      <w:r>
        <w:t xml:space="preserve">professionals who are deeply rooted in local customs yet globally competent.</w:t>
      </w:r>
    </w:p>
    <w:bookmarkEnd w:id="22"/>
    <w:bookmarkEnd w:id="23"/>
    <w:bookmarkStart w:id="24" w:name="X153bae6e68ba854f2a55d4ed9e7e03f680514b3"/>
    <w:p>
      <w:pPr>
        <w:pStyle w:val="Heading2"/>
      </w:pPr>
      <w:r>
        <w:t xml:space="preserve">The Impact of Legislative Modernization on Legal Practice</w:t>
      </w:r>
    </w:p>
    <w:p>
      <w:pPr>
        <w:pStyle w:val="FirstParagraph"/>
      </w:pPr>
      <w:r>
        <w:t xml:space="preserve">The substance of the law being practiced is changing as rapidly as the regulations governing practitioners. One of the most significant developments affecting legal work in Abu Dhabi is the introduction of Federal Decree-Law No. 42 of 2022, which establishes a new Civil Transactions Law. This law repeals parts of Federal Law No. 5 of 1985 (the Civil Code) and introduces modern provisions regarding contracts, torts, and property rights.</w:t>
      </w:r>
    </w:p>
    <w:p>
      <w:pPr>
        <w:pStyle w:val="BodyText"/>
      </w:pPr>
      <w:r>
        <w:t xml:space="preserve">For a</w:t>
      </w:r>
      <w:r>
        <w:t xml:space="preserve"> </w:t>
      </w:r>
      <w:r>
        <w:rPr>
          <w:bCs/>
          <w:b/>
        </w:rPr>
        <w:t xml:space="preserve">Lawyer</w:t>
      </w:r>
      <w:r>
        <w:t xml:space="preserve"> </w:t>
      </w:r>
      <w:r>
        <w:t xml:space="preserve">in Abu Dhabi, this represents a paradigm shift. The new law aligns more closely with international best practices while retaining the civil law foundation. Issues such as electronic signatures, force majeure clauses following global pandemics, and clearer definitions of liability are now codified. Lawyers must engage in continuous education to advise clients accurately under this new regime.</w:t>
      </w:r>
    </w:p>
    <w:bookmarkEnd w:id="24"/>
    <w:bookmarkStart w:id="27" w:name="Xa62d4a6dd9d48fa9dea8376be6db187df1ae6e6"/>
    <w:p>
      <w:pPr>
        <w:pStyle w:val="Heading2"/>
      </w:pPr>
      <w:r>
        <w:t xml:space="preserve">The Rise of Free Zones and Alternative Dispute Resolution</w:t>
      </w:r>
    </w:p>
    <w:p>
      <w:pPr>
        <w:pStyle w:val="FirstParagraph"/>
      </w:pPr>
      <w:r>
        <w:t xml:space="preserve">A unique feature of the legal environment in Abu Dhabi is the presence of specialized economic zones, such as the Abu Dhabi Global Market (ADGM). Unlike mainland Abu Dhabi, ADGM operates under a common law-based jurisdiction. This duality requires</w:t>
      </w:r>
      <w:r>
        <w:t xml:space="preserve"> </w:t>
      </w:r>
      <w:r>
        <w:rPr>
          <w:bCs/>
          <w:b/>
        </w:rPr>
        <w:t xml:space="preserve">Lawyer</w:t>
      </w:r>
      <w:r>
        <w:t xml:space="preserve"> </w:t>
      </w:r>
      <w:r>
        <w:t xml:space="preserve">professionals to navigate two distinct legal systems within the same city.</w:t>
      </w:r>
    </w:p>
    <w:bookmarkStart w:id="25" w:name="diversity-of-legal-systems"/>
    <w:p>
      <w:pPr>
        <w:pStyle w:val="Heading3"/>
      </w:pPr>
      <w:r>
        <w:t xml:space="preserve">Diversity of Legal Systems</w:t>
      </w:r>
    </w:p>
    <w:p>
      <w:pPr>
        <w:pStyle w:val="FirstParagraph"/>
      </w:pPr>
      <w:r>
        <w:t xml:space="preserve">In ADGM, contracts are often drafted in English, and disputes are resolved through an English-language judiciary. This attracts a high volume of international finance and technology firms. Conversely, on the mainland Abu Dhabi courts operate under civil law and Arabic proceedings. A sophisticated legal practice in Abu Dhabi must therefore be versatile enough to handle cross-jurisdictional matters. Lawyers often act as intermediaries, structuring deals that satisfy both the ADGM regulatory requirements and mainland federal laws.</w:t>
      </w:r>
    </w:p>
    <w:bookmarkEnd w:id="25"/>
    <w:bookmarkStart w:id="26" w:name="arbitration-as-a-preferred-mechanism"/>
    <w:p>
      <w:pPr>
        <w:pStyle w:val="Heading3"/>
      </w:pPr>
      <w:r>
        <w:t xml:space="preserve">Arbitration as a Preferred Mechanism</w:t>
      </w:r>
    </w:p>
    <w:p>
      <w:pPr>
        <w:pStyle w:val="FirstParagraph"/>
      </w:pPr>
      <w:r>
        <w:t xml:space="preserve">To support this complex ecosystem, Abu Dhabi has established the Abu Dhabi Global Market Court and supports various arbitration centers. The trend in the United Arab Emirates is moving toward alternative dispute resolution (ADR) to avoid the backlog of court cases. Consequently, lawyers are increasingly required to have skills in negotiation and mediation alongside traditional litigation capabilities.</w:t>
      </w:r>
    </w:p>
    <w:bookmarkEnd w:id="26"/>
    <w:bookmarkEnd w:id="27"/>
    <w:bookmarkStart w:id="28" w:name="X12040ceba67b3cc88a47650adb86a08d96b6886"/>
    <w:p>
      <w:pPr>
        <w:pStyle w:val="Heading2"/>
      </w:pPr>
      <w:r>
        <w:t xml:space="preserve">Ethical Considerations and Client Confidentiality</w:t>
      </w:r>
    </w:p>
    <w:p>
      <w:pPr>
        <w:pStyle w:val="FirstParagraph"/>
      </w:pPr>
      <w:r>
        <w:t xml:space="preserve">The integrity of the legal profession is maintained through strict ethical codes enforced by the Ministry of Justice and local bar associations in Abu Dhabi. In an era of increased digital connectivity, maintaining client confidentiality is a major challenge. Lawyers in Abu Dhabi are bound by professional secrecy, which extends to all communications with clients.</w:t>
      </w:r>
    </w:p>
    <w:p>
      <w:pPr>
        <w:pStyle w:val="BodyText"/>
      </w:pPr>
      <w:r>
        <w:t xml:space="preserve">Recent updates to professional conduct rules emphasize data protection compliance, aligning with international standards such as GDPR where applicable. For a</w:t>
      </w:r>
      <w:r>
        <w:t xml:space="preserve"> </w:t>
      </w:r>
      <w:r>
        <w:rPr>
          <w:bCs/>
          <w:b/>
        </w:rPr>
        <w:t xml:space="preserve">Lawyer</w:t>
      </w:r>
      <w:r>
        <w:t xml:space="preserve"> </w:t>
      </w:r>
      <w:r>
        <w:t xml:space="preserve">handling sensitive corporate or personal data in Abu Dhabi, robust cybersecurity measures are now part of legal due diligence. Failure to protect client data can result not only in professional sanctions but also in criminal liability under UAE cybercrime laws.</w:t>
      </w:r>
    </w:p>
    <w:bookmarkEnd w:id="28"/>
    <w:bookmarkStart w:id="29" w:name="future-outlook-technology-and-innovation"/>
    <w:p>
      <w:pPr>
        <w:pStyle w:val="Heading2"/>
      </w:pPr>
      <w:r>
        <w:t xml:space="preserve">Future Outlook: Technology and Innovation</w:t>
      </w:r>
    </w:p>
    <w:p>
      <w:pPr>
        <w:pStyle w:val="FirstParagraph"/>
      </w:pPr>
      <w:r>
        <w:t xml:space="preserve">The future of legal practice in Abu Dhabi is intrinsically linked to technology. The UAE government’s "Smart Government" initiative has led to the digitization of many court services, including electronic filing systems in Abu Dhabi courts. This digital transformation requires lawyers to be tech-savvy, utilizing e-filing portals and digital evidence management systems.</w:t>
      </w:r>
    </w:p>
    <w:p>
      <w:pPr>
        <w:pStyle w:val="BodyText"/>
      </w:pPr>
      <w:r>
        <w:t xml:space="preserve">Furthermore, the emergence of legal tech startups in Abu Dhabi is changing how legal services are delivered. From AI-driven contract review tools to blockchain-based notarization, the</w:t>
      </w:r>
      <w:r>
        <w:t xml:space="preserve"> </w:t>
      </w:r>
      <w:r>
        <w:rPr>
          <w:bCs/>
          <w:b/>
        </w:rPr>
        <w:t xml:space="preserve">Lawyer</w:t>
      </w:r>
      <w:r>
        <w:t xml:space="preserve"> </w:t>
      </w:r>
      <w:r>
        <w:t xml:space="preserve">of tomorrow in Abu Dhabi must integrate technology into their workflow to remain competitive and efficient.</w:t>
      </w:r>
    </w:p>
    <w:bookmarkEnd w:id="29"/>
    <w:bookmarkStart w:id="30" w:name="conclusion"/>
    <w:p>
      <w:pPr>
        <w:pStyle w:val="Heading2"/>
      </w:pPr>
      <w:r>
        <w:t xml:space="preserve">Conclusion</w:t>
      </w:r>
    </w:p>
    <w:p>
      <w:pPr>
        <w:pStyle w:val="FirstParagraph"/>
      </w:pPr>
      <w:r>
        <w:t xml:space="preserve">The role of the Lawyer in Abu Dhabi is undergoing a historic evolution. No longer confined to traditional litigation within a static civil code, today’s legal practitioner must be a multifaceted professional capable of navigating federal regulations, common law frameworks in free zones, and international commercial standards. The United Arab Emirates’ commitment to legislative reform and economic diversification has created a vibrant legal market.</w:t>
      </w:r>
    </w:p>
    <w:p>
      <w:pPr>
        <w:pStyle w:val="BodyText"/>
      </w:pPr>
      <w:r>
        <w:t xml:space="preserve">For those aspiring to practice law in Abu Dhabi, or for clients seeking representation, the key lies in adaptability. The modern</w:t>
      </w:r>
      <w:r>
        <w:t xml:space="preserve"> </w:t>
      </w:r>
      <w:r>
        <w:rPr>
          <w:bCs/>
          <w:b/>
        </w:rPr>
        <w:t xml:space="preserve">Lawyer</w:t>
      </w:r>
      <w:r>
        <w:t xml:space="preserve"> </w:t>
      </w:r>
      <w:r>
        <w:t xml:space="preserve">must be fluent in Arabic, versed in international business practices, technologically proficient, and deeply knowledgeable about the specific nuances of Abu Dhabi’s dual-jurisdictional landscape. As Abu Dhabi continues to position itself as a leading global city, the legal profession will remain a cornerstone of its stability and prosperity.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the United Arab Emirates: Abu Dhabi's Legal Renaissance</dc:title>
  <dc:creator/>
  <dc:language>en</dc:language>
  <cp:keywords/>
  <dcterms:created xsi:type="dcterms:W3CDTF">2026-07-29T16:27:46Z</dcterms:created>
  <dcterms:modified xsi:type="dcterms:W3CDTF">2026-07-29T16:27:46Z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