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82cbd51f3ec10d3b3e220c8275fce202753a8d4"/>
    <w:p>
      <w:pPr>
        <w:pStyle w:val="Heading1"/>
      </w:pPr>
      <w:r>
        <w:t xml:space="preserve">The Evolving Role of the Lawyer in Vietnam Ho Chi Minh City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Legal Practice and Economic Development</w:t>
      </w:r>
      <w:r>
        <w:br/>
      </w:r>
      <w:r>
        <w:rPr>
          <w:bCs/>
          <w:b/>
        </w:rPr>
        <w:t xml:space="preserve">Affiliation:</w:t>
      </w:r>
      <w:r>
        <w:t xml:space="preserve"> </w:t>
      </w:r>
      <w:r>
        <w:t xml:space="preserve">Institute of Southeast Asian Legal Studies</w:t>
      </w:r>
    </w:p>
    <w:bookmarkStart w:id="20" w:name="abstract"/>
    <w:p>
      <w:pPr>
        <w:pStyle w:val="Heading3"/>
      </w:pPr>
      <w:r>
        <w:t xml:space="preserve">Abstract</w:t>
      </w:r>
    </w:p>
    <w:p>
      <w:pPr>
        <w:pStyle w:val="FirstParagraph"/>
      </w:pPr>
      <w:r>
        <w:rPr>
          <w:iCs/>
          <w:i/>
        </w:rPr>
        <w:t xml:space="preserve">Vietnam Ho Chi Minh City has emerged as the economic powerhouse of Vietnam, attracting significant foreign direct investment and driving domestic enterprise. As the legal landscape becomes increasingly complex due to rapid modernization and integration into global markets, the role of the Lawyer has become pivotal. This research paper analyzes how a Lawyer must adapt to regulatory shifts in Vietnam Ho Chi Minh City, focusing on commercial law, intellectual property protection for tech startups, and international dispute resolution. It argues that competent legal counsel is not just a safeguard but a strategic asset for sustainable growth.</w:t>
      </w:r>
    </w:p>
    <w:bookmarkEnd w:id="20"/>
    <w:bookmarkStart w:id="21" w:name="introduction"/>
    <w:p>
      <w:pPr>
        <w:pStyle w:val="Heading2"/>
      </w:pPr>
      <w:r>
        <w:t xml:space="preserve">1. Introduction</w:t>
      </w:r>
    </w:p>
    <w:p>
      <w:pPr>
        <w:pStyle w:val="FirstParagraph"/>
      </w:pPr>
      <w:r>
        <w:t xml:space="preserve">Vietnam has undergone profound transformation over the past three decades, evolving from an agrarian society to a vibrant emerging market. At the heart of this economic miracle lies Vietnam Ho Chi Minh City (HCMC), formerly known as Saigon. As the largest city and primary commercial hub, HCMC generates approximately 20% of Vietnam's GDP while employing less than 10% of its population. This density creates a complex web of legal challenges that requires specialized expertise.</w:t>
      </w:r>
    </w:p>
    <w:p>
      <w:pPr>
        <w:pStyle w:val="BodyText"/>
      </w:pPr>
      <w:r>
        <w:t xml:space="preserve">In this dynamic environment, the Lawyer serves as a critical intermediary between state regulations and business operations. The significance of a skilled Lawyer in Vietnam Ho Chi Minh City cannot be overstated. As local laws converge with international standards to facilitate trade agreements such as the Comprehensive and Progressive Agreement for Trans-Pacific Partnership (CPTPP) and the EU-Vietnam Free Trade Agreement, legal professionals are tasked with navigating intricate compliance requirements.</w:t>
      </w:r>
    </w:p>
    <w:p>
      <w:pPr>
        <w:pStyle w:val="BodyText"/>
      </w:pPr>
      <w:r>
        <w:t xml:space="preserve">This document explores three critical dimensions of practice within Vietnam Ho Chi Minh City: regulatory compliance in emerging industries, cross-border transactional support, and dispute resolution mechanisms.</w:t>
      </w:r>
    </w:p>
    <w:bookmarkEnd w:id="21"/>
    <w:bookmarkStart w:id="23" w:name="X30046a646a8f39e66c8d03e1a38a77b0e623d45"/>
    <w:p>
      <w:pPr>
        <w:pStyle w:val="Heading2"/>
      </w:pPr>
      <w:r>
        <w:t xml:space="preserve">2. Navigating the Regulatory Landscape in Vietnam Ho Chi Minh City</w:t>
      </w:r>
    </w:p>
    <w:p>
      <w:pPr>
        <w:pStyle w:val="FirstParagraph"/>
      </w:pPr>
      <w:r>
        <w:t xml:space="preserve">The legal framework governing commerce in Vietnam Ho Chi Minh City is continuously evolving. For a Lawyer practicing in this region, maintaining up-to-date knowledge of legislative changes is mandatory. Recent amendments to the Law on Enterprises and the Law on Investment have simplified business registration processes but introduced stricter reporting obligations.</w:t>
      </w:r>
    </w:p>
    <w:bookmarkStart w:id="22" w:name="emerging-industries-tech-and-fintech"/>
    <w:p>
      <w:pPr>
        <w:pStyle w:val="Heading3"/>
      </w:pPr>
      <w:r>
        <w:t xml:space="preserve">2.1 Emerging Industries: Tech and Fintech</w:t>
      </w:r>
    </w:p>
    <w:p>
      <w:pPr>
        <w:pStyle w:val="FirstParagraph"/>
      </w:pPr>
      <w:r>
        <w:t xml:space="preserve">HCMC has established itself as a "Fourth Industrial Revolution" center for Southeast Asia. Startups in fintech, e-commerce, and digital services require precise legal guidance to operate within the boundaries set by the State Bank of Vietnam and local authorities. A Lawyer specializing in this sector must advise on data localization laws, cybersecurity protocols under Decree 53/2022/ND-CP, and licensing requirements for payment intermediaries.</w:t>
      </w:r>
    </w:p>
    <w:p>
      <w:pPr>
        <w:pStyle w:val="BodyText"/>
      </w:pPr>
      <w:r>
        <w:t xml:space="preserve">Without adequate legal representation, tech firms risk severe penalties or operational shutdowns. Therefore, the proactive advisory role of a Lawyer extends beyond litigation; it encompasses strategic planning to ensure that innovative business models remain compliant with evolving digital economy policies in Vietnam Ho Chi Minh City.</w:t>
      </w:r>
    </w:p>
    <w:bookmarkEnd w:id="22"/>
    <w:bookmarkEnd w:id="23"/>
    <w:bookmarkStart w:id="26" w:name="X1c5557bafa5a08eac93ce2b194c84de9bff4ed0"/>
    <w:p>
      <w:pPr>
        <w:pStyle w:val="Heading2"/>
      </w:pPr>
      <w:r>
        <w:t xml:space="preserve">3. International Transactions and Foreign Investment</w:t>
      </w:r>
    </w:p>
    <w:p>
      <w:pPr>
        <w:pStyle w:val="FirstParagraph"/>
      </w:pPr>
      <w:r>
        <w:t xml:space="preserve">Vietnam Ho Chi Minh City is a magnet for multinational corporations establishing regional headquarters. Consequently, cross-border transactions are frequent. A Lawyer acting in this capacity bridges the gap between common law systems (often utilized by Western investors) and Vietnam’s civil law framework.</w:t>
      </w:r>
    </w:p>
    <w:bookmarkStart w:id="24" w:name="contractual-frameworks"/>
    <w:p>
      <w:pPr>
        <w:pStyle w:val="Heading3"/>
      </w:pPr>
      <w:r>
        <w:t xml:space="preserve">3.1 Contractual Frameworks</w:t>
      </w:r>
    </w:p>
    <w:p>
      <w:pPr>
        <w:pStyle w:val="FirstParagraph"/>
      </w:pPr>
      <w:r>
        <w:t xml:space="preserve">Drafting contracts for joint ventures, mergers, and acquisitions in Vietnam Ho Chi Minh City requires meticulous attention to detail. Discrepancies in terminology between English legal concepts and Vietnamese statutory language can lead to significant disputes. A competent Lawyer ensures that clauses regarding termination rights, intellectual property ownership (IP), and force majeure are enforceable under the Civil Code of Vietnam.</w:t>
      </w:r>
    </w:p>
    <w:bookmarkEnd w:id="24"/>
    <w:bookmarkStart w:id="25" w:name="intellectual-property-protection"/>
    <w:p>
      <w:pPr>
        <w:pStyle w:val="Heading3"/>
      </w:pPr>
      <w:r>
        <w:t xml:space="preserve">3.2 Intellectual Property Protection</w:t>
      </w:r>
    </w:p>
    <w:p>
      <w:pPr>
        <w:pStyle w:val="FirstParagraph"/>
      </w:pPr>
      <w:r>
        <w:t xml:space="preserve">The protection of intellectual property rights is a growing concern for businesses in Vietnam Ho Chi Minh City. With counterfeiting and piracy historically prevalent, companies must employ Lawyers who understand the procedures for trademark registration with the National Office of Intellectual Property (NOIP). A Lawyer assists clients in conducting clearance searches before market entry and managing enforcement actions against infringers through administrative or judicial routes.</w:t>
      </w:r>
    </w:p>
    <w:bookmarkEnd w:id="25"/>
    <w:bookmarkEnd w:id="26"/>
    <w:bookmarkStart w:id="29" w:name="dispute-resolution-mechanisms"/>
    <w:p>
      <w:pPr>
        <w:pStyle w:val="Heading2"/>
      </w:pPr>
      <w:r>
        <w:t xml:space="preserve">4. Dispute Resolution Mechanisms</w:t>
      </w:r>
    </w:p>
    <w:p>
      <w:pPr>
        <w:pStyle w:val="FirstParagraph"/>
      </w:pPr>
      <w:r>
        <w:t xml:space="preserve">Litigation in Vietnam Ho Chi Minh City has become more professionalized, yet it remains distinct from Western litigation processes. Court proceedings can be lengthy, and judgments may require extensive enforcement efforts.</w:t>
      </w:r>
    </w:p>
    <w:bookmarkStart w:id="27" w:name="the-rise-of-arbitration"/>
    <w:p>
      <w:pPr>
        <w:pStyle w:val="Heading3"/>
      </w:pPr>
      <w:r>
        <w:t xml:space="preserve">4.1 The Rise of Arbitration</w:t>
      </w:r>
    </w:p>
    <w:p>
      <w:pPr>
        <w:pStyle w:val="FirstParagraph"/>
      </w:pPr>
      <w:r>
        <w:t xml:space="preserve">To mitigate the inefficiencies of traditional courts many businesses in Vietnam Ho Chi Minh City are increasingly turning to arbitration. The Vietnam International Arbitration Centre (VIAC) has gained recognition for its procedural fairness and adherence to international standards such as the UNCITRAL Model Law. A Lawyer skilled in arbitration provides a strategic advantage by offering faster resolution times and enforcing awards both domestically and internationally under the New York Convention.</w:t>
      </w:r>
    </w:p>
    <w:bookmarkEnd w:id="27"/>
    <w:bookmarkStart w:id="28" w:name="mediation-practices"/>
    <w:p>
      <w:pPr>
        <w:pStyle w:val="Heading3"/>
      </w:pPr>
      <w:r>
        <w:t xml:space="preserve">4.2 Mediation Practices</w:t>
      </w:r>
    </w:p>
    <w:p>
      <w:pPr>
        <w:pStyle w:val="FirstParagraph"/>
      </w:pPr>
      <w:r>
        <w:t xml:space="preserve">Culturally, there is a preference for harmony over adversarial confrontation. In Vietnam Ho Chi Minh City, mediation facilitated by a neutral third party is often preferred in commercial disputes involving long-standing business relationships. Lawyers play a dual role here: representing their client’s interests while facilitating negotiations that preserve future business opportunities.</w:t>
      </w:r>
    </w:p>
    <w:bookmarkEnd w:id="28"/>
    <w:bookmarkEnd w:id="29"/>
    <w:bookmarkStart w:id="30" w:name="challenges-and-future-outlook"/>
    <w:p>
      <w:pPr>
        <w:pStyle w:val="Heading2"/>
      </w:pPr>
      <w:r>
        <w:t xml:space="preserve">5. Challenges and Future Outlook</w:t>
      </w:r>
    </w:p>
    <w:p>
      <w:pPr>
        <w:pStyle w:val="FirstParagraph"/>
      </w:pPr>
      <w:r>
        <w:t xml:space="preserve">Despite progress, the legal profession in Vietnam Ho Chi Minh City faces challenges. These include language barriers for foreign practitioners, cultural nuances in negotiation styles, and the need for continuous professional development regarding new regulatory technologies.</w:t>
      </w:r>
    </w:p>
    <w:p>
      <w:pPr>
        <w:pStyle w:val="BodyText"/>
      </w:pPr>
      <w:r>
        <w:t xml:space="preserve">The future will likely see increased digitization of court filings and legal research tools. Lawyers who adopt technology to streamline due diligence processes will have a competitive edge. Furthermore, as Vietnam Ho Chi Minh City aims to become a global smart city, urban planning laws and environmental regulations will demand specialized legal counsel.</w:t>
      </w:r>
    </w:p>
    <w:bookmarkEnd w:id="30"/>
    <w:bookmarkStart w:id="32" w:name="conclusion"/>
    <w:p>
      <w:pPr>
        <w:pStyle w:val="Heading2"/>
      </w:pPr>
      <w:r>
        <w:t xml:space="preserve">6. Conclusion</w:t>
      </w:r>
    </w:p>
    <w:p>
      <w:pPr>
        <w:pStyle w:val="FirstParagraph"/>
      </w:pPr>
      <w:r>
        <w:t xml:space="preserve">The role of the Lawyer in Vietnam Ho Chi Minh City is multifaceted and indispensable. It encompasses traditional legal representation, regulatory consulting, strategic business advisory, and international dispute resolution support. As Vietnam Ho Chi Minh City continues to position itself as a central hub for economic activity in Southeast Asia, the demand for high-quality legal services will only increase.</w:t>
      </w:r>
    </w:p>
    <w:p>
      <w:pPr>
        <w:pStyle w:val="BodyText"/>
      </w:pPr>
      <w:r>
        <w:t xml:space="preserve">Businesses operating within this jurisdiction must recognize that engaging a Lawyer is not merely an administrative necessity but a strategic imperative. The complexity of laws governing foreign investment, intellectual property, and digital commerce necessitates expert guidance to mitigate risks and capitalize on opportunities. Ultimately, the synergy between robust legal frameworks provided by dedicated Lawyers and the entrepreneurial spirit driving Vietnam Ho Chi Minh City will determine the region’s continued success in the global arena.</w:t>
      </w:r>
    </w:p>
    <w:bookmarkStart w:id="31" w:name="references"/>
    <w:p>
      <w:pPr>
        <w:pStyle w:val="Heading3"/>
      </w:pPr>
      <w:r>
        <w:t xml:space="preserve">References</w:t>
      </w:r>
    </w:p>
    <w:p>
      <w:pPr>
        <w:numPr>
          <w:ilvl w:val="0"/>
          <w:numId w:val="1001"/>
        </w:numPr>
        <w:pStyle w:val="Compact"/>
      </w:pPr>
      <w:r>
        <w:t xml:space="preserve">National Assembly of Vietnam. (2015). Civil Code of the Socialist Republic of Vietnam.</w:t>
      </w:r>
    </w:p>
    <w:p>
      <w:pPr>
        <w:numPr>
          <w:ilvl w:val="0"/>
          <w:numId w:val="1001"/>
        </w:numPr>
        <w:pStyle w:val="Compact"/>
      </w:pPr>
      <w:r>
        <w:t xml:space="preserve">National Assembly of Vietnam. (2020). Law on Enterprises 2020.</w:t>
      </w:r>
    </w:p>
    <w:p>
      <w:pPr>
        <w:numPr>
          <w:ilvl w:val="0"/>
          <w:numId w:val="1001"/>
        </w:numPr>
        <w:pStyle w:val="Compact"/>
      </w:pPr>
      <w:r>
        <w:t xml:space="preserve">Government Decree No. 53/2022/ND-CP regarding Cybersecurity.</w:t>
      </w:r>
    </w:p>
    <w:p>
      <w:pPr>
        <w:numPr>
          <w:ilvl w:val="0"/>
          <w:numId w:val="1001"/>
        </w:numPr>
        <w:pStyle w:val="Compact"/>
      </w:pPr>
      <w:r>
        <w:t xml:space="preserve">Vietnam International Arbitration Centre (VIAC). Rules of Arbitration, Revised Edition.</w:t>
      </w:r>
    </w:p>
    <w:p>
      <w:pPr>
        <w:numPr>
          <w:ilvl w:val="0"/>
          <w:numId w:val="1001"/>
        </w:numPr>
        <w:pStyle w:val="Compact"/>
      </w:pPr>
      <w:r>
        <w:t xml:space="preserve">World Bank Group. (2019). Vietnam Economic Update: Strengthening the Foundation for Sustainable Growth.</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Vietnam Ho Chi Minh City</dc:title>
  <dc:creator/>
  <dc:language>en</dc:language>
  <cp:keywords/>
  <dcterms:created xsi:type="dcterms:W3CDTF">2026-07-29T18:07:08Z</dcterms:created>
  <dcterms:modified xsi:type="dcterms:W3CDTF">2026-07-29T18:07:08Z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