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Brussels:</w:t>
      </w:r>
      <w:r>
        <w:t xml:space="preserve"> </w:t>
      </w:r>
      <w:r>
        <w:t xml:space="preserve">A</w:t>
      </w:r>
      <w:r>
        <w:t xml:space="preserve"> </w:t>
      </w:r>
      <w:r>
        <w:t xml:space="preserve">Research</w:t>
      </w:r>
      <w:r>
        <w:t xml:space="preserve"> </w:t>
      </w:r>
      <w:r>
        <w:t xml:space="preserve">Analysis</w:t>
      </w:r>
    </w:p>
    <w:bookmarkStart w:id="31" w:name="Xf050131c0081b2f3c811951cfe9667d91745c27"/>
    <w:p>
      <w:pPr>
        <w:pStyle w:val="Heading1"/>
      </w:pPr>
      <w:r>
        <w:t xml:space="preserve">The Strategic Imperative of the Marketing Manager in Brussels: A Research Analysis</w:t>
      </w:r>
    </w:p>
    <w:p>
      <w:pPr>
        <w:pStyle w:val="FirstParagraph"/>
      </w:pPr>
      <w:r>
        <w:rPr>
          <w:bCs/>
          <w:b/>
        </w:rPr>
        <w:t xml:space="preserve">Abstract</w:t>
      </w:r>
      <w:r>
        <w:br/>
      </w:r>
      <w:r>
        <w:br/>
      </w:r>
      <w:r>
        <w:t xml:space="preserve">This paper examines the critical role of the</w:t>
      </w:r>
      <w:r>
        <w:t xml:space="preserve"> </w:t>
      </w:r>
      <w:r>
        <w:rPr>
          <w:bCs/>
          <w:b/>
        </w:rPr>
        <w:t xml:space="preserve">Marketing Manager</w:t>
      </w:r>
      <w:r>
        <w:t xml:space="preserve"> </w:t>
      </w:r>
      <w:r>
        <w:t xml:space="preserve">within the unique geopolitical and economic landscape of</w:t>
      </w:r>
    </w:p>
    <w:p>
      <w:pPr>
        <w:pStyle w:val="BodyText"/>
      </w:pPr>
      <w:r>
        <w:t xml:space="preserve">Belgium Brussels. As the de facto capital of Europe, Brussels presents a distinct set of challenges and opportunities for marketing professionals. This research explores how a skilled Marketing Manager must navigate multilingual environments, adhere to stringent European regulatory frameworks, and leverage the city's status as a global hub for lobbying and international relations. The findings suggest that success in this market requires not only traditional marketing acumen but also deep cultural intelligence and diplomatic awareness.</w:t>
      </w:r>
    </w:p>
    <w:bookmarkStart w:id="20" w:name="introduction"/>
    <w:p>
      <w:pPr>
        <w:pStyle w:val="Heading2"/>
      </w:pPr>
      <w:r>
        <w:t xml:space="preserve">1. Introduction</w:t>
      </w:r>
    </w:p>
    <w:p>
      <w:pPr>
        <w:pStyle w:val="FirstParagraph"/>
      </w:pPr>
      <w:r>
        <w:t xml:space="preserve">The global marketplace is increasingly interconnected, yet it remains deeply rooted in local cultures and regulatory environments. Nowhere is this d更为more apparent than in</w:t>
      </w:r>
      <w:r>
        <w:t xml:space="preserve"> </w:t>
      </w:r>
      <w:r>
        <w:rPr>
          <w:bCs/>
          <w:b/>
        </w:rPr>
        <w:t xml:space="preserve">Belgium Brussels</w:t>
      </w:r>
      <w:r>
        <w:t xml:space="preserve">, a city that serves as the administrative heart of the European Union and NATO. For businesses operating within this jurisdiction, or those targeting its vast institutional ecosystem, the appointment of a competent</w:t>
      </w:r>
      <w:r>
        <w:t xml:space="preserve"> </w:t>
      </w:r>
      <w:r>
        <w:rPr>
          <w:bCs/>
          <w:b/>
        </w:rPr>
        <w:t xml:space="preserve">Marketing Manager</w:t>
      </w:r>
      <w:r>
        <w:t xml:space="preserve"> </w:t>
      </w:r>
      <w:r>
        <w:t xml:space="preserve">is not merely an operational decision but a strategic imperative.</w:t>
      </w:r>
    </w:p>
    <w:p>
      <w:pPr>
        <w:pStyle w:val="BodyText"/>
      </w:pPr>
      <w:r>
        <w:t xml:space="preserve">This research paper aims to dissect the specific competencies required for a</w:t>
      </w:r>
      <w:r>
        <w:t xml:space="preserve"> </w:t>
      </w:r>
      <w:r>
        <w:rPr>
          <w:bCs/>
          <w:b/>
        </w:rPr>
        <w:t xml:space="preserve">Marketing Manager</w:t>
      </w:r>
      <w:r>
        <w:t xml:space="preserve"> </w:t>
      </w:r>
      <w:r>
        <w:t xml:space="preserve">in Brussels. It argues that the standard Western marketing model is insufficient without adaptation to the tri-lingual, multicultural, and highly regulated environment of</w:t>
      </w:r>
      <w:r>
        <w:t xml:space="preserve"> </w:t>
      </w:r>
      <w:r>
        <w:rPr>
          <w:bCs/>
          <w:b/>
        </w:rPr>
        <w:t xml:space="preserve">Belgium Brussels</w:t>
      </w:r>
      <w:r>
        <w:t xml:space="preserve">. By analyzing linguistic nuances, regulatory compliance (particularly regarding GDPR), and the unique B2B dynamics of EU lobbying firms and multinational corporations, this paper provides a comprehensive overview of the role.</w:t>
      </w:r>
    </w:p>
    <w:bookmarkEnd w:id="20"/>
    <w:bookmarkStart w:id="23" w:name="the-unique-ecosystem-of-belgium-brussels"/>
    <w:p>
      <w:pPr>
        <w:pStyle w:val="Heading2"/>
      </w:pPr>
      <w:r>
        <w:t xml:space="preserve">2. The Unique Ecosystem of Belgium Brussels</w:t>
      </w:r>
    </w:p>
    <w:p>
      <w:pPr>
        <w:pStyle w:val="FirstParagraph"/>
      </w:pPr>
      <w:r>
        <w:t xml:space="preserve">To understand the function of a</w:t>
      </w:r>
      <w:r>
        <w:t xml:space="preserve"> </w:t>
      </w:r>
      <w:r>
        <w:rPr>
          <w:bCs/>
          <w:b/>
        </w:rPr>
        <w:t xml:space="preserve">Marketing Manager</w:t>
      </w:r>
      <w:r>
        <w:t xml:space="preserve">, one must first understand the terrain.</w:t>
      </w:r>
      <w:r>
        <w:t xml:space="preserve"> </w:t>
      </w:r>
      <w:r>
        <w:rPr>
          <w:bCs/>
          <w:b/>
        </w:rPr>
        <w:t xml:space="preserve">Belgium Brussels</w:t>
      </w:r>
    </w:p>
    <w:bookmarkStart w:id="21" w:name="linguistic-complexity"/>
    <w:p>
      <w:pPr>
        <w:pStyle w:val="Heading3"/>
      </w:pPr>
      <w:r>
        <w:t xml:space="preserve">2.1 Linguistic Complexity</w:t>
      </w:r>
    </w:p>
    <w:p>
      <w:pPr>
        <w:pStyle w:val="FirstParagraph"/>
      </w:pPr>
      <w:r>
        <w:t xml:space="preserve">The most immediate challenge in</w:t>
      </w:r>
    </w:p>
    <w:p>
      <w:pPr>
        <w:pStyle w:val="BodyText"/>
      </w:pPr>
      <w:r>
        <w:t xml:space="preserve">Belselgium Brussels&gt; is linguistic. While English serves as the lingua franca of international business, effective marketing requires localization into Dutch (Flemish) and French (Walloon). A</w:t>
      </w:r>
      <w:r>
        <w:t xml:space="preserve"> </w:t>
      </w:r>
      <w:r>
        <w:rPr>
          <w:bCs/>
          <w:b/>
        </w:rPr>
        <w:t xml:space="preserve">Marketing Manager</w:t>
      </w:r>
      <w:r>
        <w:t xml:space="preserve"> </w:t>
      </w:r>
      <w:r>
        <w:t xml:space="preserve">must oversee campaigns that are not only translated but culturally adapted. For instance, a tone that is persuasive in an English-speaking market may be perceived as aggressive in formal French business communications common in Belgian bureaucratic circles.</w:t>
      </w:r>
    </w:p>
    <w:bookmarkEnd w:id="21"/>
    <w:bookmarkStart w:id="22" w:name="the-institutional-hub"/>
    <w:p>
      <w:pPr>
        <w:pStyle w:val="Heading3"/>
      </w:pPr>
      <w:r>
        <w:t xml:space="preserve">2.2 The Institutional Hub</w:t>
      </w:r>
    </w:p>
    <w:p>
      <w:pPr>
        <w:pStyle w:val="FirstParagraph"/>
      </w:pPr>
      <w:r>
        <w:rPr>
          <w:bCs/>
          <w:b/>
        </w:rPr>
        <w:t xml:space="preserve">Belselgium Brussels&gt; hosts thousands of lobbyists, NGOs, and multinational HQs. The</w:t>
      </w:r>
      <w:r>
        <w:rPr>
          <w:bCs/>
          <w:b/>
        </w:rPr>
        <w:t xml:space="preserve"> </w:t>
      </w:r>
      <w:r>
        <w:rPr>
          <w:bCs/>
          <w:b/>
          <w:bCs/>
          <w:b/>
        </w:rPr>
        <w:t xml:space="preserve">Marketing Manager</w:t>
      </w:r>
    </w:p>
    <w:bookmarkEnd w:id="22"/>
    <w:bookmarkEnd w:id="23"/>
    <w:bookmarkStart w:id="24" w:name="X12df8c6a244defcf45f50ddc26402c786e7e50d"/>
    <w:p>
      <w:pPr>
        <w:pStyle w:val="Heading2"/>
      </w:pPr>
      <w:r>
        <w:t xml:space="preserve">3. Core Competencies of the Brussels-Based Marketing Manager</w:t>
      </w:r>
    </w:p>
    <w:p>
      <w:pPr>
        <w:pStyle w:val="FirstParagraph"/>
      </w:pPr>
      <w:r>
        <w:t xml:space="preserve">The profile of a successful</w:t>
      </w:r>
    </w:p>
    <w:p>
      <w:pPr>
        <w:pStyle w:val="BodyText"/>
      </w:pPr>
      <w:r>
        <w:t xml:space="preserve">Marketing Manager in Belgium Brussels&gt; differs significantly from their counterparts in New York or London. The following competencies are essential:</w:t>
      </w:r>
    </w:p>
    <w:p>
      <w:pPr>
        <w:numPr>
          <w:ilvl w:val="0"/>
          <w:numId w:val="1001"/>
        </w:numPr>
        <w:pStyle w:val="Compact"/>
      </w:pPr>
      <w:r>
        <w:rPr>
          <w:bCs/>
          <w:b/>
        </w:rPr>
        <w:t xml:space="preserve">Cultural Intelligence (CQ):</w:t>
      </w:r>
      <w:r>
        <w:t xml:space="preserve"> </w:t>
      </w:r>
      <w:r>
        <w:t xml:space="preserve">Beyond language, the manager must understand the subtle social hierarchies and communication styles of both Flemish and Francophone communities.</w:t>
      </w:r>
    </w:p>
    <w:p>
      <w:pPr>
        <w:numPr>
          <w:ilvl w:val="0"/>
          <w:numId w:val="1001"/>
        </w:numPr>
        <w:pStyle w:val="Compact"/>
      </w:pPr>
      <w:r>
        <w:t xml:space="preserve">Data Privacy Expertise:&gt; With the European Union being a pioneer in data protection via GDPR, a</w:t>
      </w:r>
    </w:p>
    <w:p>
      <w:pPr>
        <w:numPr>
          <w:ilvl w:val="0"/>
          <w:numId w:val="1000"/>
        </w:numPr>
        <w:pStyle w:val="Compact"/>
      </w:pPr>
      <w:r>
        <w:t xml:space="preserve">Marketing Manager&gt; must ensure all digital campaigns are compliant. This involves rigorous consent management and transparent data usage policies, which are non-negotiable in</w:t>
      </w:r>
    </w:p>
    <w:p>
      <w:pPr>
        <w:numPr>
          <w:ilvl w:val="0"/>
          <w:numId w:val="1000"/>
        </w:numPr>
        <w:pStyle w:val="Compact"/>
      </w:pPr>
      <w:r>
        <w:t xml:space="preserve">Belselgium Brussels.</w:t>
      </w:r>
    </w:p>
    <w:p>
      <w:pPr>
        <w:numPr>
          <w:ilvl w:val="0"/>
          <w:numId w:val="1001"/>
        </w:numPr>
        <w:pStyle w:val="Compact"/>
      </w:pPr>
      <w:r>
        <w:t xml:space="preserve">Diplomatic Communication:&gt; Given the political nature of the city, marketing messages must be politically neutral or strategically aligned with public interest narratives. The ability to navigate sensitive political topics without causing diplomatic friction is a key skill.</w:t>
      </w:r>
    </w:p>
    <w:p>
      <w:pPr>
        <w:numPr>
          <w:ilvl w:val="0"/>
          <w:numId w:val="1001"/>
        </w:numPr>
        <w:pStyle w:val="Compact"/>
      </w:pPr>
      <w:r>
        <w:t xml:space="preserve">B2B Networking Capabilities:&gt; A significant portion of marketing in Brussels is relationship-driven. The</w:t>
      </w:r>
    </w:p>
    <w:p>
      <w:pPr>
        <w:numPr>
          <w:ilvl w:val="0"/>
          <w:numId w:val="1000"/>
        </w:numPr>
        <w:pStyle w:val="Compact"/>
      </w:pPr>
      <w:r>
        <w:t xml:space="preserve">Marketing Manager&gt; must be adept at organizing events, managing stakeholder relationships, and leveraging the dense network of international organizations present in the city.</w:t>
      </w:r>
    </w:p>
    <w:bookmarkEnd w:id="24"/>
    <w:bookmarkStart w:id="28" w:name="strategic-challenges-and-opportunities"/>
    <w:p>
      <w:pPr>
        <w:pStyle w:val="Heading2"/>
      </w:pPr>
      <w:r>
        <w:t xml:space="preserve">4. Strategic Challenges and Opportunities</w:t>
      </w:r>
    </w:p>
    <w:p>
      <w:pPr>
        <w:pStyle w:val="FirstParagraph"/>
      </w:pPr>
      <w:r>
        <w:t xml:space="preserve">The role of the</w:t>
      </w:r>
    </w:p>
    <w:p>
      <w:pPr>
        <w:pStyle w:val="BodyText"/>
      </w:pPr>
      <w:r>
        <w:t xml:space="preserve">Marketing Manager&gt; in</w:t>
      </w:r>
    </w:p>
    <w:p>
      <w:pPr>
        <w:pStyle w:val="BodyText"/>
      </w:pPr>
      <w:r>
        <w:t xml:space="preserve">Belselgium Brussels&gt; is fraught with challenges but also offers unique opportunities.</w:t>
      </w:r>
    </w:p>
    <w:bookmarkStart w:id="25" w:name="X5cbcf941982eab09791a8daaafc2021f28ca168"/>
    <w:p>
      <w:pPr>
        <w:pStyle w:val="Heading3"/>
      </w:pPr>
      <w:r>
        <w:t xml:space="preserve">4.1 Regulatory Compliance as a Competitive Advantage</w:t>
      </w:r>
    </w:p>
    <w:p>
      <w:pPr>
        <w:pStyle w:val="FirstParagraph"/>
      </w:pPr>
      <w:r>
        <w:t xml:space="preserve">Many global brands struggle with GDPR and local advertising regulations. A</w:t>
      </w:r>
    </w:p>
    <w:p>
      <w:pPr>
        <w:pStyle w:val="BodyText"/>
      </w:pPr>
      <w:r>
        <w:t xml:space="preserve">Marketing Manager who positions compliance not just as a legal requirement but as a brand value of trust can differentiate themselves in the Brussels market. Trust is scarce in the age of disinformation, and demonstrating rigorous adherence to EU standards builds long-term credibility.</w:t>
      </w:r>
    </w:p>
    <w:bookmarkEnd w:id="25"/>
    <w:bookmarkStart w:id="26" w:name="the-rise-of-sustainable-marketing"/>
    <w:p>
      <w:pPr>
        <w:pStyle w:val="Heading3"/>
      </w:pPr>
      <w:r>
        <w:t xml:space="preserve">4.2 The Rise of Sustainable Marketing</w:t>
      </w:r>
    </w:p>
    <w:p>
      <w:pPr>
        <w:pStyle w:val="FirstParagraph"/>
      </w:pPr>
      <w:r>
        <w:t xml:space="preserve">Europecentrism and environmental sustainability are at the forefront of public discourse in</w:t>
      </w:r>
    </w:p>
    <w:p>
      <w:pPr>
        <w:pStyle w:val="BodyText"/>
      </w:pPr>
      <w:r>
        <w:t xml:space="preserve">Belselgium Brussels&gt;. The</w:t>
      </w:r>
    </w:p>
    <w:p>
      <w:pPr>
        <w:pStyle w:val="BodyText"/>
      </w:pPr>
      <w:r>
        <w:t xml:space="preserve">Marketing Manager must integrate ESG (Environmental, Social, and Governance) criteria into all marketing activities. Greenwashing is quickly identified by the educated Brussels demographic; therefore, authentic storytelling about sustainable practices is essential.</w:t>
      </w:r>
    </w:p>
    <w:bookmarkEnd w:id="26"/>
    <w:bookmarkStart w:id="27" w:name="Xc1c79c96559d0a9b5a638d931fac44d3f235d8a"/>
    <w:p>
      <w:pPr>
        <w:pStyle w:val="Heading3"/>
      </w:pPr>
      <w:r>
        <w:t xml:space="preserve">4.3 Digital Transformation in a Traditional Market</w:t>
      </w:r>
    </w:p>
    <w:p>
      <w:pPr>
        <w:pStyle w:val="FirstParagraph"/>
      </w:pPr>
      <w:r>
        <w:t xml:space="preserve">While Brussels retains traditional bureaucratic structures, its business sector is rapidly digitizing. A</w:t>
      </w:r>
    </w:p>
    <w:p>
      <w:pPr>
        <w:pStyle w:val="BodyText"/>
      </w:pPr>
      <w:r>
        <w:t xml:space="preserve">Marketing Manager must bridge this gap by implementing advanced digital marketing strategies (SEO, PPC, Social Media) while maintaining the formal tone expected by institutional clients.</w:t>
      </w:r>
    </w:p>
    <w:bookmarkEnd w:id="27"/>
    <w:bookmarkEnd w:id="28"/>
    <w:bookmarkStart w:id="29" w:name="case-study-the-impact-of-localization"/>
    <w:p>
      <w:pPr>
        <w:pStyle w:val="Heading2"/>
      </w:pPr>
      <w:r>
        <w:t xml:space="preserve">5. Case Study: The Impact of Localization</w:t>
      </w:r>
    </w:p>
    <w:p>
      <w:pPr>
        <w:pStyle w:val="FirstParagraph"/>
      </w:pPr>
      <w:r>
        <w:t xml:space="preserve">A hypothetical case study illustrates the importance of these factors. Consider a tech startup launching in</w:t>
      </w:r>
    </w:p>
    <w:p>
      <w:pPr>
        <w:pStyle w:val="BodyText"/>
      </w:pPr>
      <w:r>
        <w:t xml:space="preserve">Belselgium Brussels&gt;. A generic global campaign would likely fail due to its lack of local relevance and potential regulatory oversights.</w:t>
      </w:r>
    </w:p>
    <w:p>
      <w:pPr>
        <w:pStyle w:val="BodyText"/>
      </w:pPr>
      <w:r>
        <w:t xml:space="preserve">However, if the</w:t>
      </w:r>
    </w:p>
    <w:p>
      <w:pPr>
        <w:pStyle w:val="BodyText"/>
      </w:pPr>
      <w:r>
        <w:t xml:space="preserve">Marketing Manager&gt; develops a dual-track strategy—targeting French-speaking institutions with detailed white papers on data security (appealing to their risk-averse nature) and targeting Flemish tech hubs with agile, innovation-focused messaging—the campaign succeeds. This demonstrates that the</w:t>
      </w:r>
    </w:p>
    <w:p>
      <w:pPr>
        <w:pStyle w:val="BodyText"/>
      </w:pPr>
      <w:r>
        <w:t xml:space="preserve">Marketing Manager&gt; acts as a cultural translator, adapting global brand values to the specific nuances of</w:t>
      </w:r>
    </w:p>
    <w:p>
      <w:pPr>
        <w:pStyle w:val="BodyText"/>
      </w:pPr>
      <w:r>
        <w:t xml:space="preserve">Belselgium Brussels.</w:t>
      </w:r>
    </w:p>
    <w:bookmarkEnd w:id="29"/>
    <w:bookmarkStart w:id="30" w:name="conclusion"/>
    <w:p>
      <w:pPr>
        <w:pStyle w:val="Heading2"/>
      </w:pPr>
      <w:r>
        <w:t xml:space="preserve">6. Conclusion</w:t>
      </w:r>
    </w:p>
    <w:p>
      <w:pPr>
        <w:pStyle w:val="FirstParagraph"/>
      </w:pPr>
      <w:r>
        <w:t xml:space="preserve">In conclusion, the role of the</w:t>
      </w:r>
    </w:p>
    <w:p>
      <w:pPr>
        <w:pStyle w:val="BodyText"/>
      </w:pPr>
      <w:r>
        <w:t xml:space="preserve">Marketing Manager in Belgium Brussels&gt; is complex and multifaceted. It requires a synthesis of traditional marketing skills, legal expertise regarding EU regulations, and profound cultural intelligence. The unique environment of</w:t>
      </w:r>
    </w:p>
    <w:p>
      <w:pPr>
        <w:pStyle w:val="BodyText"/>
      </w:pPr>
      <w:r>
        <w:t xml:space="preserve">Belselgium Brussels&gt; demands a professional who can navigate linguistic barriers, respect institutional protocols, and drive engagement in a highly competitive B2B landscape.</w:t>
      </w:r>
    </w:p>
    <w:p>
      <w:pPr>
        <w:pStyle w:val="BodyText"/>
      </w:pPr>
      <w:r>
        <w:t xml:space="preserve">For organizations looking to establish or expand their presence in the European capital, investing in a qualified</w:t>
      </w:r>
    </w:p>
    <w:p>
      <w:pPr>
        <w:pStyle w:val="BodyText"/>
      </w:pPr>
      <w:r>
        <w:t xml:space="preserve">Marketing Manager with specific expertise in this region is crucial. Such an individual does not just promote products; they facilitate the organization's integration into the fabric of European business and diplomacy. Future research should focus on how emerging technologies like AI will further reshape marketing strategies within the strict regulatory confines of</w:t>
      </w:r>
    </w:p>
    <w:p>
      <w:pPr>
        <w:pStyle w:val="BodyText"/>
      </w:pPr>
      <w:r>
        <w:t xml:space="preserve">Belselgium Brussels.</w:t>
      </w:r>
    </w:p>
    <w:p>
      <w:pPr>
        <w:pStyle w:val="BodyText"/>
      </w:pPr>
      <w:r>
        <w:t xml:space="preserve">© 2023 Research Institute for European Business Studies. All rights reserved.</w:t>
      </w:r>
    </w:p>
    <w:p>
      <w:pPr>
        <w:pStyle w:val="BodyText"/>
      </w:pPr>
      <w:r>
        <w:rPr>
          <w:iCs/>
          <w:i/>
        </w:rPr>
        <w:t xml:space="preserve">This document is intended for academic and professional reference regarding marketing strategies in Belgium Brussels.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Brussels: A Research Analysis</dc:title>
  <dc:creator/>
  <dc:language>en</dc:language>
  <cp:keywords/>
  <dcterms:created xsi:type="dcterms:W3CDTF">2026-07-29T17:16:11Z</dcterms:created>
  <dcterms:modified xsi:type="dcterms:W3CDTF">2026-07-29T17:16:11Z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