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Beijing: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p>
    <w:p>
      <w:pPr>
        <w:pStyle w:val="FirstParagraph"/>
      </w:pPr>
      <w:r>
        <w:t xml:space="preserve">```html</w:t>
      </w:r>
    </w:p>
    <w:bookmarkStart w:id="31" w:name="X7c58df4a4ee8ec6abc60933a539dc6e57ee395b"/>
    <w:p>
      <w:pPr>
        <w:pStyle w:val="Heading1"/>
      </w:pPr>
      <w:r>
        <w:t xml:space="preserve">The Strategic Role of a Marketing Manager in Beijing, China: Navigating Digital Ecosystems and Cultural Nuances</w:t>
      </w:r>
    </w:p>
    <w:p>
      <w:pPr>
        <w:pStyle w:val="FirstParagraph"/>
      </w:pPr>
      <w:r>
        <w:rPr>
          <w:iCs/>
          <w:i/>
          <w:bCs/>
          <w:b/>
        </w:rPr>
        <w:t xml:space="preserve">An Abstract on Market Leadership Dynamics in Northern China</w:t>
      </w:r>
    </w:p>
    <w:bookmarkStart w:id="20" w:name="abstract"/>
    <w:p>
      <w:pPr>
        <w:pStyle w:val="Heading2"/>
      </w:pPr>
      <w:r>
        <w:t xml:space="preserve">Abstract</w:t>
      </w:r>
    </w:p>
    <w:p>
      <w:pPr>
        <w:pStyle w:val="FirstParagraph"/>
      </w:pPr>
      <w:r>
        <w:t xml:space="preserve">This</w:t>
      </w:r>
      <w:r>
        <w:t xml:space="preserve"> </w:t>
      </w:r>
      <w:r>
        <w:rPr>
          <w:iCs/>
          <w:i/>
          <w:bCs/>
          <w:b/>
        </w:rPr>
        <w:t xml:space="preserve">Research Paper</w:t>
      </w:r>
      <w:r>
        <w:t xml:space="preserve"> </w:t>
      </w:r>
      <w:r>
        <w:t xml:space="preserve">explores the critical evolution and strategic imperatives of the Marketing Manager operating within Beijing, China. As a global economic hub and political center, Beijing presents a unique landscape for marketing professionals. This document analyzes how a modern Marketing Manager must adapt to the hyper-digitalized environment, understand intricate consumer behaviors specific to Northern China, and navigate complex regulatory frameworks. By examining key case studies and industry trends in</w:t>
      </w:r>
      <w:r>
        <w:t xml:space="preserve"> </w:t>
      </w:r>
      <w:r>
        <w:rPr>
          <w:iCs/>
          <w:i/>
          <w:bCs/>
          <w:b/>
        </w:rPr>
        <w:t xml:space="preserve">China Beijing</w:t>
      </w:r>
      <w:r>
        <w:t xml:space="preserve">, this paper provides insights into the essential competencies required for success.</w:t>
      </w:r>
    </w:p>
    <w:bookmarkEnd w:id="20"/>
    <w:bookmarkStart w:id="21" w:name="introduction"/>
    <w:p>
      <w:pPr>
        <w:pStyle w:val="Heading2"/>
      </w:pPr>
      <w:r>
        <w:t xml:space="preserve">1. Introduction</w:t>
      </w:r>
    </w:p>
    <w:p>
      <w:pPr>
        <w:pStyle w:val="FirstParagraph"/>
      </w:pPr>
      <w:r>
        <w:t xml:space="preserve">In the contemporary global business environment, the role of a Marketing Manager has transcended traditional advertising to become a holistic discipline integrating data analytics, cultural intelligence, and digital innovation. This</w:t>
      </w:r>
      <w:r>
        <w:t xml:space="preserve"> </w:t>
      </w:r>
      <w:r>
        <w:rPr>
          <w:iCs/>
          <w:i/>
          <w:bCs/>
          <w:b/>
        </w:rPr>
        <w:t xml:space="preserve">Research Paper</w:t>
      </w:r>
      <w:r>
        <w:t xml:space="preserve"> </w:t>
      </w:r>
      <w:r>
        <w:t xml:space="preserve">focuses specifically on the challenges and opportunities faced by a</w:t>
      </w:r>
      <w:r>
        <w:t xml:space="preserve"> </w:t>
      </w:r>
      <w:r>
        <w:rPr>
          <w:iCs/>
          <w:i/>
          <w:bCs/>
          <w:b/>
        </w:rPr>
        <w:t xml:space="preserve">Marketing Manager</w:t>
      </w:r>
      <w:r>
        <w:t xml:space="preserve"> </w:t>
      </w:r>
      <w:r>
        <w:t xml:space="preserve">operating in Beijing. As one of China's most influential cities,</w:t>
      </w:r>
    </w:p>
    <w:p>
      <w:pPr>
        <w:pStyle w:val="BodyText"/>
      </w:pPr>
      <w:r>
        <w:rPr>
          <w:iCs/>
          <w:i/>
        </w:rPr>
        <w:t xml:space="preserve">China Beijing</w:t>
      </w:r>
      <w:r>
        <w:t xml:space="preserve">'s market dynamics are characterized by rapid technological adoption, intense competition, and distinct cultural preferences. Understanding these factors is crucial for any professional aiming to succeed in this region.</w:t>
      </w:r>
    </w:p>
    <w:bookmarkEnd w:id="21"/>
    <w:bookmarkStart w:id="22" w:name="X2b092d00cafdb1b3f4260311d2f5e4d5b0be809"/>
    <w:p>
      <w:pPr>
        <w:pStyle w:val="Heading2"/>
      </w:pPr>
      <w:r>
        <w:t xml:space="preserve">2. The Unique Landscape of the Beijing Market</w:t>
      </w:r>
    </w:p>
    <w:p>
      <w:pPr>
        <w:pStyle w:val="FirstParagraph"/>
      </w:pPr>
      <w:r>
        <w:rPr>
          <w:iCs/>
          <w:i/>
          <w:bCs/>
          <w:b/>
        </w:rPr>
        <w:t xml:space="preserve">China Beijing</w:t>
      </w:r>
      <w:r>
        <w:t xml:space="preserve">'s status as the nation's capital brings a concentration of government institutions, educational centers, and corporate headquarters. For a</w:t>
      </w:r>
    </w:p>
    <w:p>
      <w:pPr>
        <w:pStyle w:val="BodyText"/>
      </w:pPr>
      <w:r>
        <w:rPr>
          <w:iCs/>
          <w:i/>
        </w:rPr>
        <w:t xml:space="preserve">Marketing Manager</w:t>
      </w:r>
      <w:r>
        <w:t xml:space="preserve">, this means targeting audiences that are often more educated, politically conscious, and digitally savvy than in other regions. The consumer base includes high-net-worth individuals from across</w:t>
      </w:r>
    </w:p>
    <w:p>
      <w:pPr>
        <w:pStyle w:val="BodyText"/>
      </w:pPr>
      <w:r>
        <w:rPr>
          <w:iCs/>
          <w:i/>
        </w:rPr>
        <w:t xml:space="preserve">China Beijing</w:t>
      </w:r>
      <w:r>
        <w:t xml:space="preserve">'s vast metropolitan area, as well as expatriates seeking localized services.</w:t>
      </w:r>
    </w:p>
    <w:p>
      <w:pPr>
        <w:pStyle w:val="BodyText"/>
      </w:pPr>
      <w:r>
        <w:t xml:space="preserve">The competitive landscape is fierce. Local Chinese brands often leverage deep cultural insights to outmaneuver international competitors who may lack local nuances. Therefore, a Marketing Manager must possess not only strategic acumen but also profound respect for local traditions and consumer sentiment.</w:t>
      </w:r>
    </w:p>
    <w:bookmarkEnd w:id="22"/>
    <w:bookmarkStart w:id="25" w:name="Xc5dd8f06ae986315ec428a34f869349754f5de4"/>
    <w:p>
      <w:pPr>
        <w:pStyle w:val="Heading2"/>
      </w:pPr>
      <w:r>
        <w:t xml:space="preserve">3. Digital Ecosystems and the Super-App Economy</w:t>
      </w:r>
    </w:p>
    <w:p>
      <w:pPr>
        <w:pStyle w:val="FirstParagraph"/>
      </w:pPr>
      <w:r>
        <w:t xml:space="preserve">A defining feature of marketing in</w:t>
      </w:r>
    </w:p>
    <w:p>
      <w:pPr>
        <w:pStyle w:val="BodyText"/>
      </w:pPr>
      <w:r>
        <w:rPr>
          <w:iCs/>
          <w:i/>
        </w:rPr>
        <w:t xml:space="preserve">China Beijing</w:t>
      </w:r>
      <w:r>
        <w:t xml:space="preserve">' is the dominance of super-apps such as WeChat, Douyin (TikTok China), Xiaohongshu (Little Red Book), and Baidu. Unlike Western markets where social media platforms are distinct from e-commerce, Chinese digital ecosystems are seamlessly integrated. A</w:t>
      </w:r>
    </w:p>
    <w:p>
      <w:pPr>
        <w:pStyle w:val="BodyText"/>
      </w:pPr>
      <w:r>
        <w:rPr>
          <w:iCs/>
          <w:i/>
        </w:rPr>
        <w:t xml:space="preserve">Marketing Manager</w:t>
      </w:r>
      <w:r>
        <w:t xml:space="preserve">'s role in this context involves orchestrating campaigns across these interconnected platforms to create a cohesive user journey.</w:t>
      </w:r>
    </w:p>
    <w:bookmarkStart w:id="23" w:name="wechat-marketing"/>
    <w:p>
      <w:pPr>
        <w:pStyle w:val="Heading3"/>
      </w:pPr>
      <w:r>
        <w:t xml:space="preserve">3.1 WeChat Marketing</w:t>
      </w:r>
    </w:p>
    <w:p>
      <w:pPr>
        <w:pStyle w:val="FirstParagraph"/>
      </w:pPr>
      <w:r>
        <w:t xml:space="preserve">WeChat is not just a messaging app; it is an operating system for daily life in</w:t>
      </w:r>
    </w:p>
    <w:p>
      <w:pPr>
        <w:pStyle w:val="BodyText"/>
      </w:pPr>
      <w:r>
        <w:rPr>
          <w:iCs/>
          <w:i/>
        </w:rPr>
        <w:t xml:space="preserve">China Beijing</w:t>
      </w:r>
      <w:r>
        <w:t xml:space="preserve">'s'. For a Marketing Manager, leveraging Mini Programs allows for direct sales without requiring users to leave the app. This reduces friction and increases conversion rates. Understanding user retention strategies within WeChat Official Accounts is paramount.</w:t>
      </w:r>
    </w:p>
    <w:bookmarkEnd w:id="23"/>
    <w:bookmarkStart w:id="24" w:name="short-video-content-on-douyin"/>
    <w:p>
      <w:pPr>
        <w:pStyle w:val="Heading3"/>
      </w:pPr>
      <w:r>
        <w:t xml:space="preserve">3.2 Short Video Content on Douyin</w:t>
      </w:r>
    </w:p>
    <w:p>
      <w:pPr>
        <w:pStyle w:val="FirstParagraph"/>
      </w:pPr>
      <w:r>
        <w:t xml:space="preserve">Douyin has revolutionized how products are marketed in</w:t>
      </w:r>
    </w:p>
    <w:p>
      <w:pPr>
        <w:pStyle w:val="BodyText"/>
      </w:pPr>
      <w:r>
        <w:rPr>
          <w:iCs/>
          <w:i/>
        </w:rPr>
        <w:t xml:space="preserve">China Beijing</w:t>
      </w:r>
      <w:r>
        <w:t xml:space="preserve">'s'. The fast-paced, algorithm-driven nature of short-form video content requires a</w:t>
      </w:r>
    </w:p>
    <w:p>
      <w:pPr>
        <w:pStyle w:val="BodyText"/>
      </w:pPr>
      <w:r>
        <w:rPr>
          <w:iCs/>
          <w:i/>
        </w:rPr>
        <w:t xml:space="preserve">Marketing Manager</w:t>
      </w:r>
      <w:r>
        <w:t xml:space="preserve">' to produce high-volume, engaging content quickly. Authenticity and entertainment value often outweigh polished production quality. Influencer marketing (KOLs - Key Opinion Leaders) plays a massive role here, as consumers trust recommendations from perceived experts.</w:t>
      </w:r>
    </w:p>
    <w:bookmarkEnd w:id="24"/>
    <w:bookmarkEnd w:id="25"/>
    <w:bookmarkStart w:id="26" w:name="cultural-nuances-and-consumer-behavior"/>
    <w:p>
      <w:pPr>
        <w:pStyle w:val="Heading2"/>
      </w:pPr>
      <w:r>
        <w:t xml:space="preserve">4. Cultural Nuances and Consumer Behavior</w:t>
      </w:r>
    </w:p>
    <w:p>
      <w:pPr>
        <w:pStyle w:val="FirstParagraph"/>
      </w:pPr>
      <w:r>
        <w:t xml:space="preserve">Cultural intelligence is a non-negotiable skill for a</w:t>
      </w:r>
    </w:p>
    <w:p>
      <w:pPr>
        <w:pStyle w:val="BodyText"/>
      </w:pPr>
      <w:r>
        <w:rPr>
          <w:iCs/>
          <w:i/>
        </w:rPr>
        <w:t xml:space="preserve">Marketing Manager</w:t>
      </w:r>
      <w:r>
        <w:t xml:space="preserve">' in Beijing. The concept of "Mianzi" (face) and social status significantly influences purchasing decisions, particularly in luxury goods and real estate. Campaigns that resonate with local values of family, success, and harmony tend to perform better than those that do not.</w:t>
      </w:r>
    </w:p>
    <w:p>
      <w:pPr>
        <w:pStyle w:val="BodyText"/>
      </w:pPr>
      <w:r>
        <w:t xml:space="preserve">Furthermore, the rise of "Guochao" (national trend) reflects a growing preference for domestic brands that incorporate traditional Chinese aesthetics with modern design. A</w:t>
      </w:r>
    </w:p>
    <w:p>
      <w:pPr>
        <w:pStyle w:val="BodyText"/>
      </w:pPr>
      <w:r>
        <w:rPr>
          <w:iCs/>
          <w:i/>
        </w:rPr>
        <w:t xml:space="preserve">Marketing Manager</w:t>
      </w:r>
      <w:r>
        <w:t xml:space="preserve">' must be adept at blending global brand identities with local cultural elements to avoid appearing foreign or out of touch in</w:t>
      </w:r>
    </w:p>
    <w:p>
      <w:pPr>
        <w:pStyle w:val="BodyText"/>
      </w:pPr>
      <w:r>
        <w:rPr>
          <w:iCs/>
          <w:i/>
        </w:rPr>
        <w:t xml:space="preserve">China Beijing</w:t>
      </w:r>
      <w:r>
        <w:t xml:space="preserve">'s' market.</w:t>
      </w:r>
    </w:p>
    <w:bookmarkEnd w:id="26"/>
    <w:bookmarkStart w:id="27" w:name="X74d2777531fe9bf0b923c9f7177cf2b369463da"/>
    <w:p>
      <w:pPr>
        <w:pStyle w:val="Heading2"/>
      </w:pPr>
      <w:r>
        <w:t xml:space="preserve">5. Regulatory Compliance and Ethical Considerations</w:t>
      </w:r>
    </w:p>
    <w:p>
      <w:pPr>
        <w:pStyle w:val="FirstParagraph"/>
      </w:pPr>
      <w:r>
        <w:t xml:space="preserve">The regulatory environment in China is dynamic and strict. Data privacy laws, advertising standards, and content moderation are enforced rigorously by the government. A</w:t>
      </w:r>
    </w:p>
    <w:p>
      <w:pPr>
        <w:pStyle w:val="BodyText"/>
      </w:pPr>
      <w:r>
        <w:rPr>
          <w:iCs/>
          <w:i/>
        </w:rPr>
        <w:t xml:space="preserve">Marketing Manager</w:t>
      </w:r>
      <w:r>
        <w:t xml:space="preserve">' must ensure all campaigns comply with these regulations to avoid severe penalties or brand damage. This includes proper data handling for consumer information on digital platforms in</w:t>
      </w:r>
    </w:p>
    <w:p>
      <w:pPr>
        <w:pStyle w:val="BodyText"/>
      </w:pPr>
      <w:r>
        <w:rPr>
          <w:iCs/>
          <w:i/>
        </w:rPr>
        <w:t xml:space="preserve">China Beijing</w:t>
      </w:r>
      <w:r>
        <w:t xml:space="preserve">'s'.</w:t>
      </w:r>
    </w:p>
    <w:bookmarkEnd w:id="27"/>
    <w:bookmarkStart w:id="28" w:name="case-studies-and-practical-applications"/>
    <w:p>
      <w:pPr>
        <w:pStyle w:val="Heading2"/>
      </w:pPr>
      <w:r>
        <w:t xml:space="preserve">6. Case Studies and Practical Applications</w:t>
      </w:r>
    </w:p>
    <w:p>
      <w:pPr>
        <w:pStyle w:val="FirstParagraph"/>
      </w:pPr>
      <w:r>
        <w:t xml:space="preserve">This</w:t>
      </w:r>
    </w:p>
    <w:p>
      <w:pPr>
        <w:pStyle w:val="BodyText"/>
      </w:pPr>
      <w:r>
        <w:rPr>
          <w:iCs/>
          <w:i/>
        </w:rPr>
        <w:t xml:space="preserve">Research Paper</w:t>
      </w:r>
      <w:r>
        <w:t xml:space="preserve">' examines two hypothetical case studies to illustrate successful strategies:</w:t>
      </w:r>
    </w:p>
    <w:p>
      <w:pPr>
        <w:numPr>
          <w:ilvl w:val="0"/>
          <w:numId w:val="1001"/>
        </w:numPr>
        <w:pStyle w:val="Compact"/>
      </w:pPr>
      <w:r>
        <w:rPr>
          <w:bCs/>
          <w:b/>
        </w:rPr>
        <w:t xml:space="preserve">The International Coffee Chain:</w:t>
      </w:r>
      <w:r>
        <w:t xml:space="preserve"> </w:t>
      </w:r>
      <w:r>
        <w:t xml:space="preserve">By partnering with local KOLs on Xiaohongshu and creating limited-edition products tailored to Chinese festivals, a Western coffee brand successfully increased its market share in</w:t>
      </w:r>
    </w:p>
    <w:p>
      <w:pPr>
        <w:numPr>
          <w:ilvl w:val="0"/>
          <w:numId w:val="1000"/>
        </w:numPr>
        <w:pStyle w:val="Compact"/>
      </w:pPr>
      <w:r>
        <w:rPr>
          <w:iCs/>
          <w:i/>
        </w:rPr>
        <w:t xml:space="preserve">China Beijing</w:t>
      </w:r>
      <w:r>
        <w:t xml:space="preserve">'s'.</w:t>
      </w:r>
    </w:p>
    <w:p>
      <w:pPr>
        <w:numPr>
          <w:ilvl w:val="0"/>
          <w:numId w:val="1001"/>
        </w:numPr>
        <w:pStyle w:val="Compact"/>
      </w:pPr>
      <w:r>
        <w:rPr>
          <w:bCs/>
          <w:b/>
        </w:rPr>
        <w:t xml:space="preserve">The Tech Startup:</w:t>
      </w:r>
      <w:r>
        <w:t xml:space="preserve"> </w:t>
      </w:r>
      <w:r>
        <w:t xml:space="preserve">A homegrown startup utilized Douyin challenges and integrated WeChat Mini Program payments to achieve viral growth among young professionals in Beijing, demonstrating the power of seamless digital integration.</w:t>
      </w:r>
    </w:p>
    <w:bookmarkEnd w:id="28"/>
    <w:bookmarkStart w:id="29" w:name="conclusion"/>
    <w:p>
      <w:pPr>
        <w:pStyle w:val="Heading2"/>
      </w:pPr>
      <w:r>
        <w:t xml:space="preserve">Conclusion</w:t>
      </w:r>
    </w:p>
    <w:p>
      <w:pPr>
        <w:pStyle w:val="FirstParagraph"/>
      </w:pPr>
      <w:r>
        <w:t xml:space="preserve">In conclusion, the role of a</w:t>
      </w:r>
    </w:p>
    <w:p>
      <w:pPr>
        <w:pStyle w:val="BodyText"/>
      </w:pPr>
      <w:r>
        <w:rPr>
          <w:iCs/>
          <w:i/>
        </w:rPr>
        <w:t xml:space="preserve">Marketing Manager</w:t>
      </w:r>
      <w:r>
        <w:t xml:space="preserve">' in</w:t>
      </w:r>
    </w:p>
    <w:p>
      <w:pPr>
        <w:pStyle w:val="BodyText"/>
      </w:pPr>
      <w:r>
        <w:rPr>
          <w:iCs/>
          <w:i/>
        </w:rPr>
        <w:t xml:space="preserve">China Beijing</w:t>
      </w:r>
      <w:r>
        <w:t xml:space="preserve">'s' is complex and multifaceted. Success requires more than just traditional marketing skills; it demands mastery of digital ecosystems, deep cultural understanding, and strict regulatory compliance. As this</w:t>
      </w:r>
    </w:p>
    <w:p>
      <w:pPr>
        <w:pStyle w:val="BodyText"/>
      </w:pPr>
      <w:r>
        <w:rPr>
          <w:iCs/>
          <w:i/>
        </w:rPr>
        <w:t xml:space="preserve">Research Paper</w:t>
      </w:r>
      <w:r>
        <w:t xml:space="preserve">' has outlined, those who can navigate these challenges will find significant opportunities for growth in one of the world's most vibrant markets.</w:t>
      </w:r>
    </w:p>
    <w:bookmarkEnd w:id="29"/>
    <w:bookmarkStart w:id="30" w:name="references"/>
    <w:p>
      <w:pPr>
        <w:pStyle w:val="Heading2"/>
      </w:pPr>
      <w:r>
        <w:t xml:space="preserve">References</w:t>
      </w:r>
    </w:p>
    <w:p>
      <w:pPr>
        <w:numPr>
          <w:ilvl w:val="0"/>
          <w:numId w:val="1002"/>
        </w:numPr>
        <w:pStyle w:val="Compact"/>
      </w:pPr>
      <w:r>
        <w:rPr>
          <w:iCs/>
          <w:i/>
        </w:rPr>
        <w:t xml:space="preserve">The Digital Consumer Report: China 2023</w:t>
      </w:r>
      <w:r>
        <w:t xml:space="preserve">. McKinsey &amp; Company.</w:t>
      </w:r>
    </w:p>
    <w:p>
      <w:pPr>
        <w:numPr>
          <w:ilvl w:val="0"/>
          <w:numId w:val="1002"/>
        </w:numPr>
        <w:pStyle w:val="Compact"/>
      </w:pPr>
      <w:r>
        <w:rPr>
          <w:iCs/>
          <w:i/>
        </w:rPr>
        <w:t xml:space="preserve">Cultural Insights for Marketing in Beijing</w:t>
      </w:r>
      <w:r>
        <w:t xml:space="preserve">. Harvard Business Review Asia.</w:t>
      </w:r>
    </w:p>
    <w:p>
      <w:pPr>
        <w:numPr>
          <w:ilvl w:val="0"/>
          <w:numId w:val="1002"/>
        </w:numPr>
        <w:pStyle w:val="Compact"/>
      </w:pPr>
      <w:r>
        <w:rPr>
          <w:iCs/>
          <w:i/>
        </w:rPr>
        <w:t xml:space="preserve">Douyin Marketing Strategies: A Guide for International Brands</w:t>
      </w:r>
      <w:r>
        <w:t xml:space="preserve">. WeChat Official Account, Tencent.</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Beijing: The Evolving Role of the Marketing Manager</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