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Baghdad,</w:t>
      </w:r>
      <w:r>
        <w:t xml:space="preserve"> </w:t>
      </w:r>
      <w:r>
        <w:t xml:space="preserve">Iraq</w:t>
      </w:r>
    </w:p>
    <w:bookmarkStart w:id="33" w:name="X870e76c1325efb74ad29100691e3df9700ae8de"/>
    <w:p>
      <w:pPr>
        <w:pStyle w:val="Heading1"/>
      </w:pPr>
      <w:r>
        <w:t xml:space="preserve">The Strategic Role of the Marketing Manager in Baghdad, Iraq</w:t>
      </w:r>
    </w:p>
    <w:p>
      <w:pPr>
        <w:pStyle w:val="FirstParagraph"/>
      </w:pPr>
      <w:r>
        <w:rPr>
          <w:bCs/>
          <w:b/>
        </w:rPr>
        <w:t xml:space="preserve">Abstract:</w:t>
      </w:r>
    </w:p>
    <w:p>
      <w:pPr>
        <w:pStyle w:val="BodyText"/>
      </w:pPr>
      <w:r>
        <w:br/>
      </w:r>
      <w:r>
        <w:t xml:space="preserve">This research paper examines the evolving role and responsibilities of a</w:t>
      </w:r>
      <w:r>
        <w:t xml:space="preserve"> </w:t>
      </w:r>
      <w:r>
        <w:rPr>
          <w:bCs/>
          <w:b/>
        </w:rPr>
        <w:t xml:space="preserve">Marketing Manager</w:t>
      </w:r>
      <w:r>
        <w:t xml:space="preserve">b operating within the unique economic and cultural landscape of</w:t>
      </w:r>
      <w:r>
        <w:t xml:space="preserve"> </w:t>
      </w:r>
      <w:r>
        <w:rPr>
          <w:bCs/>
          <w:b/>
        </w:rPr>
        <w:t xml:space="preserve">Iraq Baghdad.</w:t>
      </w:r>
      <w:r>
        <w:t xml:space="preserve">The study explores how traditional marketing paradigms must be adapted to fit the post-conflict recovery, rapid digital adoption, and strong community-centric culture prevalent in Iraq's capital. By analyzing local consumer behavior, regulatory frameworks, and technological shifts this document provides a comprehensive guide for professionals aiming to drive brand growth in one of the Middle East’s most dynamic emerging markets.</w:t>
      </w:r>
    </w:p>
    <w:bookmarkStart w:id="20" w:name="introduction"/>
    <w:p>
      <w:pPr>
        <w:pStyle w:val="Heading2"/>
      </w:pPr>
      <w:r>
        <w:t xml:space="preserve">1. Introduction</w:t>
      </w:r>
    </w:p>
    <w:p>
      <w:pPr>
        <w:pStyle w:val="FirstParagraph"/>
      </w:pPr>
      <w:r>
        <w:br/>
      </w:r>
    </w:p>
    <w:p>
      <w:pPr>
        <w:pStyle w:val="BodyText"/>
      </w:pPr>
      <w:r>
        <w:t xml:space="preserve">The global business environment is increasingly interconnected, yet local nuances remain critical determinants of market success. In this context, Iraq has emerged as a focal point for regional investment and commercial development following years of geopolitical instability and subsequent reconstruction efforts. At the heart of any successful enterprise in this region is the</w:t>
      </w:r>
      <w:r>
        <w:t xml:space="preserve"> </w:t>
      </w:r>
      <w:r>
        <w:rPr>
          <w:bCs/>
          <w:b/>
        </w:rPr>
        <w:t xml:space="preserve">Marketing Manager,</w:t>
      </w:r>
      <w:r>
        <w:t xml:space="preserve">a role that transcends mere promotion to become a strategic architect of brand identity and consumer engagement.</w:t>
      </w:r>
    </w:p>
    <w:p>
      <w:pPr>
        <w:pStyle w:val="BodyText"/>
      </w:pPr>
      <w:r>
        <w:br/>
      </w:r>
    </w:p>
    <w:p>
      <w:pPr>
        <w:pStyle w:val="BodyText"/>
      </w:pPr>
      <w:r>
        <w:t xml:space="preserve">Specifically, within</w:t>
      </w:r>
      <w:r>
        <w:t xml:space="preserve"> </w:t>
      </w:r>
      <w:r>
        <w:rPr>
          <w:bCs/>
          <w:b/>
        </w:rPr>
        <w:t xml:space="preserve">Iraq Baghdad,</w:t>
      </w:r>
      <w:r>
        <w:t xml:space="preserve">the capital city serves as the economic hub where approximately 10 million residents interact daily. This dense urban population presents both challenges and opportunities for marketers. The modern</w:t>
      </w:r>
      <w:r>
        <w:t xml:space="preserve"> </w:t>
      </w:r>
      <w:r>
        <w:rPr>
          <w:bCs/>
          <w:b/>
        </w:rPr>
        <w:t xml:space="preserve">Marketing Manager</w:t>
      </w:r>
      <w:r>
        <w:t xml:space="preserve">in this region is not only tasked with driving sales but also with navigating complex cultural traditions, understanding the infrastructural realities of digital connectivity, and building trust in a market that values personal relationships over corporate anonymity.</w:t>
      </w:r>
    </w:p>
    <w:p>
      <w:pPr>
        <w:pStyle w:val="BodyText"/>
      </w:pPr>
      <w:r>
        <w:br/>
      </w:r>
    </w:p>
    <w:bookmarkEnd w:id="20"/>
    <w:bookmarkStart w:id="23" w:name="X9c8fd6640a73a587abb0b662a9262b5c360fc42"/>
    <w:p>
      <w:pPr>
        <w:pStyle w:val="Heading2"/>
      </w:pPr>
      <w:r>
        <w:t xml:space="preserve">2. Cultural Context and Consumer Behavior in Baghdad</w:t>
      </w:r>
    </w:p>
    <w:p>
      <w:pPr>
        <w:pStyle w:val="FirstParagraph"/>
      </w:pPr>
      <w:r>
        <w:br/>
      </w:r>
    </w:p>
    <w:p>
      <w:pPr>
        <w:pStyle w:val="BodyText"/>
      </w:pPr>
      <w:r>
        <w:t xml:space="preserve">To understand the efficacy of marketing strategies in</w:t>
      </w:r>
      <w:r>
        <w:t xml:space="preserve"> </w:t>
      </w:r>
      <w:r>
        <w:rPr>
          <w:bCs/>
          <w:b/>
        </w:rPr>
        <w:t xml:space="preserve">Iraq Baghdad,</w:t>
      </w:r>
      <w:r>
        <w:t xml:space="preserve">one must first analyze the sociocultural fabric of its people. Iraqi society is deeply rooted in tribal, familial, and religious structures. Trust is not easily gained but once established it fosters immense brand loyalty.</w:t>
      </w:r>
    </w:p>
    <w:p>
      <w:pPr>
        <w:pStyle w:val="BodyText"/>
      </w:pPr>
      <w:r>
        <w:br/>
      </w:r>
    </w:p>
    <w:bookmarkStart w:id="21" w:name="the-power-of-word-of-mouth"/>
    <w:p>
      <w:pPr>
        <w:pStyle w:val="Heading3"/>
      </w:pPr>
      <w:r>
        <w:t xml:space="preserve">2.1 The Power of Word-of-Mouth</w:t>
      </w:r>
    </w:p>
    <w:p>
      <w:pPr>
        <w:pStyle w:val="FirstParagraph"/>
      </w:pPr>
      <w:r>
        <w:br/>
      </w:r>
    </w:p>
    <w:p>
      <w:pPr>
        <w:pStyle w:val="BodyText"/>
      </w:pPr>
      <w:r>
        <w:t xml:space="preserve">In</w:t>
      </w:r>
      <w:r>
        <w:t xml:space="preserve"> </w:t>
      </w:r>
      <w:r>
        <w:rPr>
          <w:bCs/>
          <w:b/>
        </w:rPr>
        <w:t xml:space="preserve">Iraq Baghdad,</w:t>
      </w:r>
      <w:r>
        <w:t xml:space="preserve">word-of-mouth remains the most potent marketing tool. Recommendations from family members, friends, and community leaders carry more weight than traditional advertising. Therefore the</w:t>
      </w:r>
      <w:r>
        <w:t xml:space="preserve"> </w:t>
      </w:r>
      <w:r>
        <w:rPr>
          <w:bCs/>
          <w:b/>
        </w:rPr>
        <w:t xml:space="preserve">Marketing Manager</w:t>
      </w:r>
      <w:r>
        <w:t xml:space="preserve">must prioritize community engagement and relationship building over aggressive mass media campaigns. Creating brand ambassadors within local communities can yield higher ROI (Return on Investment) than expensive billboard placements.</w:t>
      </w:r>
    </w:p>
    <w:p>
      <w:pPr>
        <w:pStyle w:val="BodyText"/>
      </w:pPr>
      <w:r>
        <w:br/>
      </w:r>
    </w:p>
    <w:bookmarkEnd w:id="21"/>
    <w:bookmarkStart w:id="22" w:name="religious-and-social-sensitivities"/>
    <w:p>
      <w:pPr>
        <w:pStyle w:val="Heading3"/>
      </w:pPr>
      <w:r>
        <w:t xml:space="preserve">2.2 Religious and Social Sensitivities</w:t>
      </w:r>
    </w:p>
    <w:p>
      <w:pPr>
        <w:pStyle w:val="FirstParagraph"/>
      </w:pPr>
      <w:r>
        <w:br/>
      </w:r>
    </w:p>
    <w:p>
      <w:pPr>
        <w:pStyle w:val="BodyText"/>
      </w:pPr>
      <w:r>
        <w:t xml:space="preserve">A competent</w:t>
      </w:r>
      <w:r>
        <w:t xml:space="preserve"> </w:t>
      </w:r>
      <w:r>
        <w:rPr>
          <w:bCs/>
          <w:b/>
        </w:rPr>
        <w:t xml:space="preserve">Marketing Manager</w:t>
      </w:r>
      <w:r>
        <w:t xml:space="preserve">must possess a deep understanding of Islamic values and local customs. Campaigns must respect prayer times during Ramadan, avoid prohibited imagery or language, and align with national holidays such as Independence Day or Eid celebrations. Failure to do so can result in severe reputational damage that is difficult to repair in a close-knit society.</w:t>
      </w:r>
    </w:p>
    <w:p>
      <w:pPr>
        <w:pStyle w:val="BodyText"/>
      </w:pPr>
      <w:r>
        <w:br/>
      </w:r>
    </w:p>
    <w:bookmarkEnd w:id="22"/>
    <w:bookmarkEnd w:id="23"/>
    <w:bookmarkStart w:id="26" w:name="X352efa3cd25b546e8223b3ba10725d151a605be"/>
    <w:p>
      <w:pPr>
        <w:pStyle w:val="Heading2"/>
      </w:pPr>
      <w:r>
        <w:t xml:space="preserve">3. The Digital Transformation of Marketing in Iraq</w:t>
      </w:r>
    </w:p>
    <w:p>
      <w:pPr>
        <w:pStyle w:val="FirstParagraph"/>
      </w:pPr>
      <w:r>
        <w:br/>
      </w:r>
    </w:p>
    <w:p>
      <w:pPr>
        <w:pStyle w:val="BodyText"/>
      </w:pPr>
      <w:r>
        <w:t xml:space="preserve">Despite infrastructural challenges,</w:t>
      </w:r>
      <w:r>
        <w:t xml:space="preserve"> </w:t>
      </w:r>
      <w:r>
        <w:rPr>
          <w:bCs/>
          <w:b/>
        </w:rPr>
        <w:t xml:space="preserve">Iraq Baghdad</w:t>
      </w:r>
      <w:r>
        <w:t xml:space="preserve">has seen a remarkable surge in internet penetration and smartphone usage. As of recent years, social media platforms like Instagram, Snapchat, Facebook, and TikTok have become integral parts of daily life for the Iraqi youth demographic.</w:t>
      </w:r>
    </w:p>
    <w:p>
      <w:pPr>
        <w:pStyle w:val="BodyText"/>
      </w:pPr>
      <w:r>
        <w:br/>
      </w:r>
    </w:p>
    <w:bookmarkStart w:id="24" w:name="social-media-dominance"/>
    <w:p>
      <w:pPr>
        <w:pStyle w:val="Heading3"/>
      </w:pPr>
      <w:r>
        <w:t xml:space="preserve">3.1 Social Media Dominance</w:t>
      </w:r>
    </w:p>
    <w:p>
      <w:pPr>
        <w:pStyle w:val="FirstParagraph"/>
      </w:pPr>
      <w:r>
        <w:br/>
      </w:r>
    </w:p>
    <w:p>
      <w:pPr>
        <w:pStyle w:val="BodyText"/>
      </w:pPr>
      <w:r>
        <w:t xml:space="preserve">The</w:t>
      </w:r>
      <w:r>
        <w:t xml:space="preserve"> </w:t>
      </w:r>
      <w:r>
        <w:rPr>
          <w:bCs/>
          <w:b/>
        </w:rPr>
        <w:t xml:space="preserve">Marketing Manager</w:t>
      </w:r>
      <w:r>
        <w:t xml:space="preserve">must leverage these platforms effectively. Influencer marketing has gained significant traction in</w:t>
      </w:r>
      <w:r>
        <w:t xml:space="preserve"> </w:t>
      </w:r>
      <w:r>
        <w:rPr>
          <w:bCs/>
          <w:b/>
        </w:rPr>
        <w:t xml:space="preserve">Iraq Baghdad,</w:t>
      </w:r>
      <w:r>
        <w:t xml:space="preserve">with local personalities driving trends and consumer decisions. Collaborating with vetted influencers allows brands to reach targeted demographics authentically.</w:t>
      </w:r>
    </w:p>
    <w:p>
      <w:pPr>
        <w:pStyle w:val="BodyText"/>
      </w:pPr>
      <w:r>
        <w:br/>
      </w:r>
    </w:p>
    <w:bookmarkEnd w:id="24"/>
    <w:bookmarkStart w:id="25" w:name="e-commerce-and-digital-payments"/>
    <w:p>
      <w:pPr>
        <w:pStyle w:val="Heading3"/>
      </w:pPr>
      <w:r>
        <w:t xml:space="preserve">3.2 E-commerce and Digital Payments</w:t>
      </w:r>
    </w:p>
    <w:p>
      <w:pPr>
        <w:pStyle w:val="FirstParagraph"/>
      </w:pPr>
      <w:r>
        <w:br/>
      </w:r>
    </w:p>
    <w:p>
      <w:pPr>
        <w:pStyle w:val="BodyText"/>
      </w:pPr>
      <w:r>
        <w:t xml:space="preserve">While cash-on-delivery remains prevalent, there is a gradual shift toward digital payment solutions. The</w:t>
      </w:r>
      <w:r>
        <w:t xml:space="preserve"> </w:t>
      </w:r>
      <w:r>
        <w:rPr>
          <w:bCs/>
          <w:b/>
        </w:rPr>
        <w:t xml:space="preserve">Marketing Manager</w:t>
      </w:r>
      <w:r>
        <w:t xml:space="preserve">plays a crucial role in educating consumers about secure online transactions and promoting user-friendly e-commerce experiences. Investing in mobile-optimized websites and seamless checkout processes is no longer optional but essential for staying competitive.</w:t>
      </w:r>
    </w:p>
    <w:p>
      <w:pPr>
        <w:pStyle w:val="BodyText"/>
      </w:pPr>
      <w:r>
        <w:br/>
      </w:r>
    </w:p>
    <w:bookmarkEnd w:id="25"/>
    <w:bookmarkEnd w:id="26"/>
    <w:bookmarkStart w:id="29" w:name="Xd4f13f9c426ecd5a923c0e24fed893c9a0af17a"/>
    <w:p>
      <w:pPr>
        <w:pStyle w:val="Heading2"/>
      </w:pPr>
      <w:r>
        <w:t xml:space="preserve">4. Challenges Facing the Marketing Manager in Baghdad</w:t>
      </w:r>
    </w:p>
    <w:p>
      <w:pPr>
        <w:pStyle w:val="FirstParagraph"/>
      </w:pPr>
      <w:r>
        <w:br/>
      </w:r>
    </w:p>
    <w:p>
      <w:pPr>
        <w:pStyle w:val="BodyText"/>
      </w:pPr>
      <w:r>
        <w:t xml:space="preserve">Operating a marketing department in</w:t>
      </w:r>
      <w:r>
        <w:t xml:space="preserve"> </w:t>
      </w:r>
      <w:r>
        <w:rPr>
          <w:bCs/>
          <w:b/>
        </w:rPr>
        <w:t xml:space="preserve">Iraq Baghdad</w:t>
      </w:r>
      <w:r>
        <w:t xml:space="preserve">comes with distinct challenges that require resilience and adaptability from the</w:t>
      </w:r>
      <w:r>
        <w:t xml:space="preserve"> </w:t>
      </w:r>
      <w:r>
        <w:rPr>
          <w:bCs/>
          <w:b/>
        </w:rPr>
        <w:t xml:space="preserve">Marketing Manager.</w:t>
      </w:r>
    </w:p>
    <w:p>
      <w:pPr>
        <w:pStyle w:val="BodyText"/>
      </w:pPr>
      <w:r>
        <w:br/>
      </w:r>
    </w:p>
    <w:bookmarkStart w:id="27" w:name="infrastructure-limitations"/>
    <w:p>
      <w:pPr>
        <w:pStyle w:val="Heading3"/>
      </w:pPr>
      <w:r>
        <w:t xml:space="preserve">4.1 Infrastructure Limitations</w:t>
      </w:r>
    </w:p>
    <w:p>
      <w:pPr>
        <w:pStyle w:val="FirstParagraph"/>
      </w:pPr>
      <w:r>
        <w:br/>
      </w:r>
    </w:p>
    <w:p>
      <w:pPr>
        <w:pStyle w:val="BodyText"/>
      </w:pPr>
      <w:r>
        <w:t xml:space="preserve">Inconsistent electricity supply and internet connectivity fluctuations can hinder digital campaigns. The</w:t>
      </w:r>
      <w:r>
        <w:t xml:space="preserve"> </w:t>
      </w:r>
      <w:r>
        <w:rPr>
          <w:bCs/>
          <w:b/>
        </w:rPr>
        <w:t xml:space="preserve">Marketing Manager</w:t>
      </w:r>
      <w:r>
        <w:t xml:space="preserve">must develop contingency plans, such as offline promotional activities or low-bandwidth optimized content designs.</w:t>
      </w:r>
    </w:p>
    <w:p>
      <w:pPr>
        <w:pStyle w:val="BodyText"/>
      </w:pPr>
      <w:r>
        <w:br/>
      </w:r>
    </w:p>
    <w:bookmarkEnd w:id="27"/>
    <w:bookmarkStart w:id="28" w:name="regulatory-environment"/>
    <w:p>
      <w:pPr>
        <w:pStyle w:val="Heading3"/>
      </w:pPr>
      <w:r>
        <w:t xml:space="preserve">4.2 Regulatory Environment</w:t>
      </w:r>
    </w:p>
    <w:p>
      <w:pPr>
        <w:pStyle w:val="FirstParagraph"/>
      </w:pPr>
      <w:r>
        <w:br/>
      </w:r>
    </w:p>
    <w:p>
      <w:pPr>
        <w:pStyle w:val="BodyText"/>
      </w:pPr>
      <w:r>
        <w:t xml:space="preserve">Navigating the legal framework in Iraq requires diligence regarding advertising standards, consumer protection laws, and import/export regulations for promotional materials. The</w:t>
      </w:r>
      <w:r>
        <w:t xml:space="preserve"> </w:t>
      </w:r>
      <w:r>
        <w:rPr>
          <w:bCs/>
          <w:b/>
        </w:rPr>
        <w:t xml:space="preserve">Marketing Manager</w:t>
      </w:r>
      <w:r>
        <w:t xml:space="preserve">must work closely with legal teams to ensure compliance while maintaining creative freedom.</w:t>
      </w:r>
    </w:p>
    <w:p>
      <w:pPr>
        <w:pStyle w:val="BodyText"/>
      </w:pPr>
      <w:r>
        <w:br/>
      </w:r>
    </w:p>
    <w:bookmarkEnd w:id="28"/>
    <w:bookmarkEnd w:id="29"/>
    <w:bookmarkStart w:id="30" w:name="strategic-recommendations-for-success"/>
    <w:p>
      <w:pPr>
        <w:pStyle w:val="Heading2"/>
      </w:pPr>
      <w:r>
        <w:t xml:space="preserve">5. Strategic Recommendations for Success</w:t>
      </w:r>
    </w:p>
    <w:p>
      <w:pPr>
        <w:pStyle w:val="FirstParagraph"/>
      </w:pPr>
      <w:r>
        <w:br/>
      </w:r>
    </w:p>
    <w:p>
      <w:pPr>
        <w:pStyle w:val="BodyText"/>
      </w:pPr>
      <w:r>
        <w:t xml:space="preserve">To thrive in</w:t>
      </w:r>
      <w:r>
        <w:t xml:space="preserve"> </w:t>
      </w:r>
      <w:r>
        <w:rPr>
          <w:bCs/>
          <w:b/>
        </w:rPr>
        <w:t xml:space="preserve">Iraq Baghdad,</w:t>
      </w:r>
      <w:r>
        <w:t xml:space="preserve">a</w:t>
      </w:r>
      <w:r>
        <w:t xml:space="preserve"> </w:t>
      </w:r>
      <w:r>
        <w:rPr>
          <w:bCs/>
          <w:b/>
        </w:rPr>
        <w:t xml:space="preserve">Marketing Manager</w:t>
      </w:r>
      <w:r>
        <w:br/>
      </w:r>
    </w:p>
    <w:p>
      <w:pPr>
        <w:numPr>
          <w:ilvl w:val="0"/>
          <w:numId w:val="1001"/>
        </w:numPr>
        <w:pStyle w:val="Compact"/>
      </w:pPr>
      <w:r>
        <w:rPr>
          <w:bCs/>
          <w:b/>
        </w:rPr>
        <w:t xml:space="preserve">Localize Content:</w:t>
      </w:r>
      <w:r>
        <w:t xml:space="preserve">Avoid direct translations of global campaigns. Instead, create culturally relevant narratives that resonate with Iraqi values and humor.</w:t>
      </w:r>
    </w:p>
    <w:p>
      <w:pPr>
        <w:numPr>
          <w:ilvl w:val="0"/>
          <w:numId w:val="1001"/>
        </w:numPr>
        <w:pStyle w:val="Compact"/>
      </w:pPr>
      <w:r>
        <w:t xml:space="preserve">Invest in Data Analytics:Use data to understand consumer preferences across different districts of Baghdad, tailoring messages to specific neighborhoods.</w:t>
      </w:r>
    </w:p>
    <w:p>
      <w:pPr>
        <w:numPr>
          <w:ilvl w:val="0"/>
          <w:numId w:val="1001"/>
        </w:numPr>
        <w:pStyle w:val="Compact"/>
      </w:pPr>
      <w:r>
        <w:t xml:space="preserve">Prioritize Trust-Building:Transparency and consistency are key. Engage with customers regularly on social media and respond promptly to feedback.</w:t>
      </w:r>
    </w:p>
    <w:p>
      <w:pPr>
        <w:numPr>
          <w:ilvl w:val="0"/>
          <w:numId w:val="1001"/>
        </w:numPr>
        <w:pStyle w:val="Compact"/>
      </w:pPr>
      <w:r>
        <w:t xml:space="preserve">Leverage Community Events:Sponsorship of local sports teams, cultural festivals, or educational initiatives can enhance brand visibility and goodwill.</w:t>
      </w:r>
    </w:p>
    <w:p>
      <w:pPr>
        <w:pStyle w:val="FirstParagraph"/>
      </w:pPr>
      <w:r>
        <w:br/>
      </w:r>
    </w:p>
    <w:bookmarkEnd w:id="30"/>
    <w:bookmarkStart w:id="31" w:name="conclusion"/>
    <w:p>
      <w:pPr>
        <w:pStyle w:val="Heading2"/>
      </w:pPr>
      <w:r>
        <w:t xml:space="preserve">6. Conclusion</w:t>
      </w:r>
    </w:p>
    <w:p>
      <w:pPr>
        <w:pStyle w:val="FirstParagraph"/>
      </w:pPr>
      <w:r>
        <w:br/>
      </w:r>
    </w:p>
    <w:p>
      <w:pPr>
        <w:pStyle w:val="BodyText"/>
      </w:pPr>
      <w:r>
        <w:t xml:space="preserve">The role of the</w:t>
      </w:r>
      <w:r>
        <w:t xml:space="preserve"> </w:t>
      </w:r>
      <w:r>
        <w:rPr>
          <w:bCs/>
          <w:b/>
        </w:rPr>
        <w:t xml:space="preserve">Marketing Manager</w:t>
      </w:r>
      <w:r>
        <w:t xml:space="preserve">in</w:t>
      </w:r>
    </w:p>
    <w:p>
      <w:pPr>
        <w:pStyle w:val="BodyText"/>
      </w:pPr>
      <w:r>
        <w:t xml:space="preserve">Iraq Baghdads complex yet rewarding market is pivotal to organizational success. It requires a blend of strategic foresight, cultural empathy, and technological savvy. As Iraq continues to stabilize and its economy grows, the demand for sophisticated marketing expertise will increase.</w:t>
      </w:r>
    </w:p>
    <w:p>
      <w:pPr>
        <w:pStyle w:val="BodyText"/>
      </w:pPr>
      <w:r>
        <w:br/>
      </w:r>
    </w:p>
    <w:p>
      <w:pPr>
        <w:pStyle w:val="BodyText"/>
      </w:pPr>
      <w:r>
        <w:t xml:space="preserve">Professionals who understand the unique dynamics of</w:t>
      </w:r>
      <w:r>
        <w:t xml:space="preserve"> </w:t>
      </w:r>
      <w:r>
        <w:rPr>
          <w:bCs/>
          <w:b/>
        </w:rPr>
        <w:t xml:space="preserve">Iraq Baghdad</w:t>
      </w:r>
      <w:r>
        <w:t xml:space="preserve">will be best positioned to lead their organizations toward sustainable growth. By embracing local traditions while integrating modern digital tools, a</w:t>
      </w:r>
    </w:p>
    <w:p>
      <w:pPr>
        <w:pStyle w:val="BodyText"/>
      </w:pPr>
      <w:r>
        <w:t xml:space="preserve">Marketing Managercan build powerful brands that not only survive but thrive in the heart of Iraq’s capital.</w:t>
      </w:r>
    </w:p>
    <w:p>
      <w:pPr>
        <w:pStyle w:val="BodyText"/>
      </w:pPr>
      <w:r>
        <w:br/>
      </w:r>
    </w:p>
    <w:bookmarkEnd w:id="31"/>
    <w:bookmarkStart w:id="32" w:name="references-illustrative"/>
    <w:p>
      <w:pPr>
        <w:pStyle w:val="Heading2"/>
      </w:pPr>
      <w:r>
        <w:t xml:space="preserve">7. References (Illustrative)</w:t>
      </w:r>
    </w:p>
    <w:p>
      <w:pPr>
        <w:pStyle w:val="FirstParagraph"/>
      </w:pPr>
      <w:r>
        <w:br/>
      </w:r>
    </w:p>
    <w:p>
      <w:pPr>
        <w:pStyle w:val="BodyText"/>
      </w:pPr>
      <w:r>
        <w:t xml:space="preserve">* Al-Khoei, A. (2021). Digital Media Usage Patterns among Iraqi Youth.</w:t>
      </w:r>
    </w:p>
    <w:p>
      <w:pPr>
        <w:pStyle w:val="BodyText"/>
      </w:pPr>
      <w:r>
        <w:br/>
      </w:r>
    </w:p>
    <w:p>
      <w:pPr>
        <w:pStyle w:val="BodyText"/>
      </w:pPr>
      <w:r>
        <w:t xml:space="preserve">* Middle East Economic Survey. (2023). Iraq Business Outlook: Opportunities and Challenges.</w:t>
      </w:r>
    </w:p>
    <w:p>
      <w:pPr>
        <w:pStyle w:val="BodyText"/>
      </w:pPr>
      <w:r>
        <w:br/>
      </w:r>
    </w:p>
    <w:p>
      <w:pPr>
        <w:pStyle w:val="BodyText"/>
      </w:pPr>
      <w:r>
        <w:t xml:space="preserve">* Iraq Chamber of Commerce. (2023). Annual Report on Foreign Direct Investment in Baghdad.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Baghdad, Iraq</dc:title>
  <dc:creator/>
  <dc:language>en</dc:language>
  <cp:keywords/>
  <dcterms:created xsi:type="dcterms:W3CDTF">2026-07-29T15:38:05Z</dcterms:created>
  <dcterms:modified xsi:type="dcterms:W3CDTF">2026-07-29T15:38:05Z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