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Kuala</w:t>
      </w:r>
      <w:r>
        <w:t xml:space="preserve"> </w:t>
      </w:r>
      <w:r>
        <w:t xml:space="preserve">Lumpur,</w:t>
      </w:r>
      <w:r>
        <w:t xml:space="preserve"> </w:t>
      </w:r>
      <w:r>
        <w:t xml:space="preserve">Malaysia</w:t>
      </w:r>
    </w:p>
    <w:bookmarkStart w:id="32" w:name="X78e5bda33b35a0ec64b2e49adf904908eb5627e"/>
    <w:p>
      <w:pPr>
        <w:pStyle w:val="Heading1"/>
      </w:pPr>
      <w:r>
        <w:t xml:space="preserve">The Strategic Role of the Marketing Manager in Kuala Lumpur, Malaysia</w:t>
      </w:r>
    </w:p>
    <w:p>
      <w:pPr>
        <w:pStyle w:val="FirstParagraph"/>
      </w:pPr>
      <w:r>
        <w:rPr>
          <w:bCs/>
          <w:b/>
        </w:rPr>
        <w:t xml:space="preserve">A Research Paper on Contemporary Marketing Dynamics in Southeast Asia’s Premier Business Hub</w:t>
      </w:r>
    </w:p>
    <w:bookmarkStart w:id="20" w:name="abstract"/>
    <w:p>
      <w:pPr>
        <w:pStyle w:val="Heading2"/>
      </w:pPr>
      <w:r>
        <w:t xml:space="preserve">Abstract</w:t>
      </w:r>
    </w:p>
    <w:p>
      <w:pPr>
        <w:pStyle w:val="FirstParagraph"/>
      </w:pPr>
      <w:r>
        <w:t xml:space="preserve">This research paper examines the critical functions, challenges, and strategic imperatives of the</w:t>
      </w:r>
      <w:r>
        <w:t xml:space="preserve"> </w:t>
      </w:r>
      <w:r>
        <w:rPr>
          <w:bCs/>
          <w:b/>
        </w:rPr>
        <w:t xml:space="preserve">Marketing Manager</w:t>
      </w:r>
      <w:r>
        <w:br/>
      </w:r>
      <w:r>
        <w:t xml:space="preserve">operating within the dynamic commercial landscape of</w:t>
      </w:r>
      <w:r>
        <w:t xml:space="preserve"> </w:t>
      </w:r>
      <w:r>
        <w:rPr>
          <w:bCs/>
          <w:b/>
        </w:rPr>
        <w:t xml:space="preserve">Kuala Lumpur, Malaysia</w:t>
      </w:r>
      <w:r>
        <w:t xml:space="preserve">. As Kuala Lumpur solidifies its position as a leading economic engine in Southeast Asia, the demand for sophisticated marketing strategies has intensified. This study analyzes how a</w:t>
      </w:r>
      <w:r>
        <w:t xml:space="preserve"> </w:t>
      </w:r>
      <w:r>
        <w:rPr>
          <w:bCs/>
          <w:b/>
        </w:rPr>
        <w:t xml:space="preserve">Marketing Manager</w:t>
      </w:r>
      <w:r>
        <w:t xml:space="preserve"> </w:t>
      </w:r>
      <w:r>
        <w:t xml:space="preserve">must navigate multicultural consumer behaviors, leverage digital transformation, and adhere to local regulatory frameworks to drive brand growth. The paper argues that success in this specific geographic context requires a hybrid approach combining global best practices with deep hyper-local cultural intelligence.</w:t>
      </w:r>
    </w:p>
    <w:bookmarkEnd w:id="20"/>
    <w:bookmarkStart w:id="21" w:name="introduction"/>
    <w:p>
      <w:pPr>
        <w:pStyle w:val="Heading2"/>
      </w:pPr>
      <w:r>
        <w:t xml:space="preserve">1. Introduction</w:t>
      </w:r>
    </w:p>
    <w:p>
      <w:pPr>
        <w:pStyle w:val="FirstParagraph"/>
      </w:pPr>
      <w:r>
        <w:t xml:space="preserve">In the contemporary global economy, urban centers serve as the primary battlegrounds for corporate competitiveness. Among these, Kuala Lumpur stands out not merely as the capital city of Malaysia but as a pivotal node in the broader Southeast Asian market. For multinational corporations and local enterprises alike, establishing a foothold in this region is contingent upon effective communication and brand positioning. Central to this effort is the</w:t>
      </w:r>
      <w:r>
        <w:t xml:space="preserve"> </w:t>
      </w:r>
      <w:r>
        <w:rPr>
          <w:bCs/>
          <w:b/>
        </w:rPr>
        <w:t xml:space="preserve">Marketing Manager</w:t>
      </w:r>
      <w:r>
        <w:t xml:space="preserve">, an individual who must possess a nuanced understanding of both global trends and local nuances.</w:t>
      </w:r>
    </w:p>
    <w:p>
      <w:pPr>
        <w:pStyle w:val="BodyText"/>
      </w:pPr>
      <w:r>
        <w:t xml:space="preserve">Kuala Lumpur represents a unique convergence of cultures, religions, and economic sectors. It is home to the headquarters of many Fortune 500 companies operating in Asia, as well as vibrant Small and Medium Enterprises (SMEs). The</w:t>
      </w:r>
      <w:r>
        <w:t xml:space="preserve"> </w:t>
      </w:r>
      <w:r>
        <w:rPr>
          <w:bCs/>
          <w:b/>
        </w:rPr>
        <w:t xml:space="preserve">Marketing Manager</w:t>
      </w:r>
      <w:r>
        <w:t xml:space="preserve"> </w:t>
      </w:r>
      <w:r>
        <w:t xml:space="preserve">in this environment is not simply responsible for advertising; they are cultural interpreters and strategic navigators. This paper explores the multifaceted role of the</w:t>
      </w:r>
      <w:r>
        <w:t xml:space="preserve"> </w:t>
      </w:r>
      <w:r>
        <w:rPr>
          <w:bCs/>
          <w:b/>
        </w:rPr>
        <w:t xml:space="preserve">Marketing Manager</w:t>
      </w:r>
      <w:r>
        <w:t xml:space="preserve"> </w:t>
      </w:r>
      <w:r>
        <w:t xml:space="preserve">within</w:t>
      </w:r>
      <w:r>
        <w:t xml:space="preserve"> </w:t>
      </w:r>
      <w:r>
        <w:rPr>
          <w:bCs/>
          <w:b/>
        </w:rPr>
        <w:t xml:space="preserve">Kuala Lumpur, Malaysia</w:t>
      </w:r>
      <w:r>
        <w:t xml:space="preserve">, focusing on digital adoption, cultural sensitivity, and regulatory compliance.</w:t>
      </w:r>
    </w:p>
    <w:bookmarkEnd w:id="21"/>
    <w:bookmarkStart w:id="24" w:name="X4c497141c30b12d3b7a15e47109b209e0f2bc8d"/>
    <w:p>
      <w:pPr>
        <w:pStyle w:val="Heading2"/>
      </w:pPr>
      <w:r>
        <w:t xml:space="preserve">2. The Unique Market Landscape of Kuala Lumpur</w:t>
      </w:r>
    </w:p>
    <w:bookmarkStart w:id="22" w:name="cultural-diversity-and-consumer-behavior"/>
    <w:p>
      <w:pPr>
        <w:pStyle w:val="Heading3"/>
      </w:pPr>
      <w:r>
        <w:t xml:space="preserve">2.1 Cultural Diversity and Consumer Behavior</w:t>
      </w:r>
    </w:p>
    <w:p>
      <w:pPr>
        <w:pStyle w:val="FirstParagraph"/>
      </w:pPr>
      <w:r>
        <w:t xml:space="preserve">The demographic makeup of Kuala Lumpur is characterized by a significant plurality of ethnic groups, primarily Malays, Chinese, Indians, and indigenous communities. For the</w:t>
      </w:r>
      <w:r>
        <w:t xml:space="preserve"> </w:t>
      </w:r>
      <w:r>
        <w:rPr>
          <w:bCs/>
          <w:b/>
        </w:rPr>
        <w:t xml:space="preserve">Marketing Manager</w:t>
      </w:r>
      <w:r>
        <w:t xml:space="preserve">, this diversity is both an opportunity and a complex challenge. Marketing campaigns that succeed in one cultural segment may inadvertently offend or alienate another if not carefully crafted. Therefore, the</w:t>
      </w:r>
      <w:r>
        <w:t xml:space="preserve"> </w:t>
      </w:r>
      <w:r>
        <w:rPr>
          <w:bCs/>
          <w:b/>
        </w:rPr>
        <w:t xml:space="preserve">Marketing Manager</w:t>
      </w:r>
      <w:r>
        <w:t xml:space="preserve"> </w:t>
      </w:r>
      <w:r>
        <w:t xml:space="preserve">must employ inclusive marketing strategies that respect religious sensitivities, such as Halal certification requirements for food and beverage brands, or culturally appropriate imagery during festivals like Hari Raya Puasa, Chinese New Year, and Deepavali.</w:t>
      </w:r>
    </w:p>
    <w:bookmarkEnd w:id="22"/>
    <w:bookmarkStart w:id="23" w:name="economic-hub-dynamics"/>
    <w:p>
      <w:pPr>
        <w:pStyle w:val="Heading3"/>
      </w:pPr>
      <w:r>
        <w:t xml:space="preserve">2.2 Economic Hub Dynamics</w:t>
      </w:r>
    </w:p>
    <w:p>
      <w:pPr>
        <w:pStyle w:val="FirstParagraph"/>
      </w:pPr>
      <w:r>
        <w:t xml:space="preserve">Kuala Lumpur’s status as a financial hub attracts a transient population of expatriates and high-net-worth individuals. This demographic shift has created a bifurcated market: one segment focused on premium, luxury experiences catering to the global elite, and another focused on value-driven consumption for the local mass market. The</w:t>
      </w:r>
      <w:r>
        <w:t xml:space="preserve"> </w:t>
      </w:r>
      <w:r>
        <w:rPr>
          <w:bCs/>
          <w:b/>
        </w:rPr>
        <w:t xml:space="preserve">Marketing Manager</w:t>
      </w:r>
      <w:r>
        <w:t xml:space="preserve"> </w:t>
      </w:r>
      <w:r>
        <w:t xml:space="preserve">must possess the agility to pivot messaging between these distinct segments, ensuring brand relevance across socio-economic strata.</w:t>
      </w:r>
    </w:p>
    <w:bookmarkEnd w:id="23"/>
    <w:bookmarkEnd w:id="24"/>
    <w:bookmarkStart w:id="27" w:name="Xc6d426df0db7976a0b74385a224d9bf89ceea25"/>
    <w:p>
      <w:pPr>
        <w:pStyle w:val="Heading2"/>
      </w:pPr>
      <w:r>
        <w:t xml:space="preserve">3. Digital Transformation and Technology Adoption</w:t>
      </w:r>
    </w:p>
    <w:p>
      <w:pPr>
        <w:pStyle w:val="FirstParagraph"/>
      </w:pPr>
      <w:r>
        <w:t xml:space="preserve">In recent years, Kuala Lumpur has emerged as a digital leader in Southeast Asia. High smartphone penetration rates and widespread 5G infrastructure mean that consumers in the city are among the most digitally connected in the region. Consequently, the role of the</w:t>
      </w:r>
      <w:r>
        <w:t xml:space="preserve"> </w:t>
      </w:r>
      <w:r>
        <w:rPr>
          <w:bCs/>
          <w:b/>
        </w:rPr>
        <w:t xml:space="preserve">Marketing Manager</w:t>
      </w:r>
      <w:r>
        <w:br/>
      </w:r>
      <w:r>
        <w:t xml:space="preserve">has shifted heavily toward data-driven decision-making and digital channel optimization.</w:t>
      </w:r>
    </w:p>
    <w:bookmarkStart w:id="25" w:name="the-dominance-of-social-commerce"/>
    <w:p>
      <w:pPr>
        <w:pStyle w:val="Heading3"/>
      </w:pPr>
      <w:r>
        <w:t xml:space="preserve">3.1 The Dominance of Social Commerce</w:t>
      </w:r>
    </w:p>
    <w:p>
      <w:pPr>
        <w:pStyle w:val="FirstParagraph"/>
      </w:pPr>
      <w:r>
        <w:t xml:space="preserve">Social media platforms such as TikTok, Instagram, and Facebook are not just communication tools in Kuala Lumpur; they are transactional ecosystems. The</w:t>
      </w:r>
      <w:r>
        <w:t xml:space="preserve"> </w:t>
      </w:r>
      <w:r>
        <w:rPr>
          <w:bCs/>
          <w:b/>
        </w:rPr>
        <w:t xml:space="preserve">Marketing Manager</w:t>
      </w:r>
      <w:r>
        <w:br/>
      </w:r>
      <w:r>
        <w:t xml:space="preserve">must master social commerce strategies, leveraging influencers (often referred to locally as "KOLs" or Key Opinion Leaders) to build trust and drive sales. Unlike Western markets where brand awareness might precede engagement, Malaysian consumers often rely heavily on peer reviews and influencer endorsements before making purchasing decisions.</w:t>
      </w:r>
    </w:p>
    <w:bookmarkEnd w:id="25"/>
    <w:bookmarkStart w:id="26" w:name="data-analytics-and-personalization"/>
    <w:p>
      <w:pPr>
        <w:pStyle w:val="Heading3"/>
      </w:pPr>
      <w:r>
        <w:t xml:space="preserve">3.2 Data Analytics and Personalization</w:t>
      </w:r>
    </w:p>
    <w:p>
      <w:pPr>
        <w:pStyle w:val="FirstParagraph"/>
      </w:pPr>
      <w:r>
        <w:t xml:space="preserve">To remain competitive, the</w:t>
      </w:r>
      <w:r>
        <w:t xml:space="preserve"> </w:t>
      </w:r>
      <w:r>
        <w:rPr>
          <w:bCs/>
          <w:b/>
        </w:rPr>
        <w:t xml:space="preserve">Marketing Manager</w:t>
      </w:r>
      <w:r>
        <w:br/>
      </w:r>
      <w:r>
        <w:t xml:space="preserve">must utilize advanced analytics tools to segment audiences within Kuala Lumpur’s dense urban environment. By analyzing consumer behavior data from e-commerce platforms like Shopee and Lazada, which dominate the local retail scene, marketers can deliver hyper-personalized content. This level of precision is essential in a market where consumers are increasingly skeptical of generic advertising.</w:t>
      </w:r>
    </w:p>
    <w:bookmarkEnd w:id="26"/>
    <w:bookmarkEnd w:id="27"/>
    <w:bookmarkStart w:id="28" w:name="Xacbe765e9c466629c07483f6103662e1c7bcd46"/>
    <w:p>
      <w:pPr>
        <w:pStyle w:val="Heading2"/>
      </w:pPr>
      <w:r>
        <w:t xml:space="preserve">4. Regulatory Environment and Ethical Considerations</w:t>
      </w:r>
    </w:p>
    <w:p>
      <w:pPr>
        <w:pStyle w:val="FirstParagraph"/>
      </w:pPr>
      <w:r>
        <w:t xml:space="preserve">Navigating the legal landscape is another critical responsibility for the</w:t>
      </w:r>
      <w:r>
        <w:t xml:space="preserve"> </w:t>
      </w:r>
      <w:r>
        <w:rPr>
          <w:bCs/>
          <w:b/>
        </w:rPr>
        <w:t xml:space="preserve">Marketing Manager</w:t>
      </w:r>
      <w:r>
        <w:br/>
      </w:r>
      <w:r>
        <w:t xml:space="preserve">in Kuala Lumpur. Malaysia has strict regulations regarding advertising content, particularly concerning moral standards and religious sentiments. The Advertising Standards Authority of Malaysia (ASAM) enforces guidelines that prohibit misleading claims and offensive material.</w:t>
      </w:r>
    </w:p>
    <w:p>
      <w:pPr>
        <w:pStyle w:val="BodyText"/>
      </w:pPr>
      <w:r>
        <w:t xml:space="preserve">Furthermore, with the implementation of the Personal Data Protection Act (PDPA), data privacy has become paramount. The</w:t>
      </w:r>
      <w:r>
        <w:t xml:space="preserve"> </w:t>
      </w:r>
      <w:r>
        <w:rPr>
          <w:bCs/>
          <w:b/>
        </w:rPr>
        <w:t xml:space="preserve">Marketing Manager</w:t>
      </w:r>
      <w:r>
        <w:br/>
      </w:r>
      <w:r>
        <w:t xml:space="preserve">must ensure that all customer data collection methods comply with local laws, maintaining transparency and security to build long-term consumer trust. Failure to adhere to these regulations can result in severe reputational damage and legal penalties, highlighting the need for rigorous compliance oversight within the marketing department.</w:t>
      </w:r>
    </w:p>
    <w:bookmarkEnd w:id="28"/>
    <w:bookmarkStart w:id="29" w:name="Xe066485474ec6742a5c7e96263b8ac51a44556e"/>
    <w:p>
      <w:pPr>
        <w:pStyle w:val="Heading2"/>
      </w:pPr>
      <w:r>
        <w:t xml:space="preserve">5. Challenges Facing Marketing Professionals</w:t>
      </w:r>
    </w:p>
    <w:p>
      <w:pPr>
        <w:pStyle w:val="FirstParagraph"/>
      </w:pPr>
      <w:r>
        <w:t xml:space="preserve">Despite its opportunities, Kuala Lumpur presents specific challenges. Intense competition among local brands and aggressive expansion by foreign competitors create a saturated market environment. Additionally, economic fluctuations affecting consumer spending power require the</w:t>
      </w:r>
      <w:r>
        <w:t xml:space="preserve"> </w:t>
      </w:r>
      <w:r>
        <w:rPr>
          <w:bCs/>
          <w:b/>
        </w:rPr>
        <w:t xml:space="preserve">Marketing Manager</w:t>
      </w:r>
      <w:r>
        <w:br/>
      </w:r>
      <w:r>
        <w:t xml:space="preserve">to be agile in budget allocation. During periods of inflation or economic uncertainty, marketing strategies must pivot toward emphasizing value and utility rather than pure brand aspiration.</w:t>
      </w:r>
    </w:p>
    <w:p>
      <w:pPr>
        <w:pStyle w:val="BodyText"/>
      </w:pPr>
      <w:r>
        <w:t xml:space="preserve">Moreover, talent acquisition remains a hurdle. While Kuala Lumpur has a growing pool of creative professionals, there is often a skills gap regarding advanced digital analytics and AI-driven marketing technologies. The</w:t>
      </w:r>
      <w:r>
        <w:t xml:space="preserve"> </w:t>
      </w:r>
      <w:r>
        <w:rPr>
          <w:bCs/>
          <w:b/>
        </w:rPr>
        <w:t xml:space="preserve">Marketing Manager</w:t>
      </w:r>
      <w:r>
        <w:br/>
      </w:r>
      <w:r>
        <w:t xml:space="preserve">must therefore invest in continuous training and development to upskill their teams.</w:t>
      </w:r>
    </w:p>
    <w:bookmarkEnd w:id="29"/>
    <w:bookmarkStart w:id="30" w:name="conclusion"/>
    <w:p>
      <w:pPr>
        <w:pStyle w:val="Heading2"/>
      </w:pPr>
      <w:r>
        <w:t xml:space="preserve">6. Conclusion</w:t>
      </w:r>
    </w:p>
    <w:p>
      <w:pPr>
        <w:pStyle w:val="FirstParagraph"/>
      </w:pPr>
      <w:r>
        <w:t xml:space="preserve">In conclusion, the role of the</w:t>
      </w:r>
      <w:r>
        <w:t xml:space="preserve"> </w:t>
      </w:r>
      <w:r>
        <w:rPr>
          <w:bCs/>
          <w:b/>
        </w:rPr>
        <w:t xml:space="preserve">Marketing Manager</w:t>
      </w:r>
      <w:r>
        <w:br/>
      </w:r>
      <w:r>
        <w:t xml:space="preserve">in Kuala Lumpur, Malaysia, is complex and multifaceted. It requires a blend of creative vision, analytical rigor, and deep cultural empathy. As Kuala Lumpur continues to evolve as a global metropolitan hub, the marketing strategies employed must be equally sophisticated. Success depends on the ability to leverage digital technologies while respecting local traditions and adhering to regulatory standards.</w:t>
      </w:r>
    </w:p>
    <w:p>
      <w:pPr>
        <w:pStyle w:val="BodyText"/>
      </w:pPr>
      <w:r>
        <w:t xml:space="preserve">For organizations aiming to thrive in this vibrant market, investing in a robust marketing leadership strategy is not optional—it is imperative. The</w:t>
      </w:r>
      <w:r>
        <w:t xml:space="preserve"> </w:t>
      </w:r>
      <w:r>
        <w:rPr>
          <w:bCs/>
          <w:b/>
        </w:rPr>
        <w:t xml:space="preserve">Marketing Manager</w:t>
      </w:r>
      <w:r>
        <w:br/>
      </w:r>
      <w:r>
        <w:t xml:space="preserve">serves as the bridge between the brand and the diverse consumers of Kuala Lumpur, driving growth through understanding, innovation, and ethical practice. Future research should focus on the impact of emerging technologies like artificial intelligence on local consumer behavior patterns in this specific geographic context.</w:t>
      </w:r>
    </w:p>
    <w:bookmarkEnd w:id="30"/>
    <w:bookmarkStart w:id="31" w:name="references"/>
    <w:p>
      <w:pPr>
        <w:pStyle w:val="Heading2"/>
      </w:pPr>
      <w:r>
        <w:t xml:space="preserve">References</w:t>
      </w:r>
    </w:p>
    <w:p>
      <w:pPr>
        <w:numPr>
          <w:ilvl w:val="0"/>
          <w:numId w:val="1001"/>
        </w:numPr>
        <w:pStyle w:val="Compact"/>
      </w:pPr>
      <w:r>
        <w:t xml:space="preserve">Straits Times Research. (2023). "Digital Consumption Trends in Southeast Asia."</w:t>
      </w:r>
    </w:p>
    <w:p>
      <w:pPr>
        <w:numPr>
          <w:ilvl w:val="0"/>
          <w:numId w:val="1001"/>
        </w:numPr>
        <w:pStyle w:val="Compact"/>
      </w:pPr>
      <w:r>
        <w:t xml:space="preserve">Kuala Lumpur City Hall (DBKL). (2024). "Urban Demographics and Economic Outlook."</w:t>
      </w:r>
    </w:p>
    <w:p>
      <w:pPr>
        <w:numPr>
          <w:ilvl w:val="0"/>
          <w:numId w:val="1001"/>
        </w:numPr>
        <w:pStyle w:val="Compact"/>
      </w:pPr>
      <w:r>
        <w:t xml:space="preserve">National Bureau of Statistics Malaysia. (2023). "Economic Indicators and Retail Sales Data."</w:t>
      </w:r>
    </w:p>
    <w:p>
      <w:pPr>
        <w:numPr>
          <w:ilvl w:val="0"/>
          <w:numId w:val="1001"/>
        </w:numPr>
        <w:pStyle w:val="Compact"/>
      </w:pPr>
      <w:r>
        <w:t xml:space="preserve">Hastings, N., &amp; Wong, K. (2022). "Cross-Cultural Marketing Strategies in Multi-Ethnic Markets." Journal of Asian Business Strategy.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Marketing Manager in Kuala Lumpur, Malaysia</dc:title>
  <dc:creator/>
  <dc:language>en</dc:language>
  <cp:keywords/>
  <dcterms:created xsi:type="dcterms:W3CDTF">2026-07-29T16:26:01Z</dcterms:created>
  <dcterms:modified xsi:type="dcterms:W3CDTF">2026-07-29T16:26:01Z</dcterms:modified>
</cp:coreProperties>
</file>

<file path=docProps/custom.xml><?xml version="1.0" encoding="utf-8"?>
<Properties xmlns="http://schemas.openxmlformats.org/officeDocument/2006/custom-properties" xmlns:vt="http://schemas.openxmlformats.org/officeDocument/2006/docPropsVTypes"/>
</file>