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34" w:name="Xe3e0f6e1ba19e8e60deb1547cdb68e2ee145ef8"/>
    <w:p>
      <w:pPr>
        <w:pStyle w:val="Heading1"/>
      </w:pPr>
      <w:r>
        <w:t xml:space="preserve">The Strategic Role of the Marketing Manager in Turkey Istanbul: Navigating a Dynamic Economic Landscape</w:t>
      </w:r>
    </w:p>
    <w:bookmarkStart w:id="20" w:name="abstract"/>
    <w:p>
      <w:pPr>
        <w:pStyle w:val="Heading2"/>
      </w:pPr>
      <w:r>
        <w:t xml:space="preserve">Abstract</w:t>
      </w:r>
    </w:p>
    <w:p>
      <w:pPr>
        <w:pStyle w:val="FirstParagraph"/>
      </w:pPr>
      <w:r>
        <w:t xml:space="preserve">This research paper examines the evolving responsibilities and strategic imperatives of a</w:t>
      </w:r>
      <w:r>
        <w:t xml:space="preserve"> </w:t>
      </w:r>
      <w:r>
        <w:rPr>
          <w:bCs/>
          <w:b/>
        </w:rPr>
        <w:t xml:space="preserve">Marketing Manager</w:t>
      </w:r>
      <w:r>
        <w:t xml:space="preserve">Turkey Istanbul.</w:t>
      </w:r>
    </w:p>
    <w:p>
      <w:pPr>
        <w:pStyle w:val="BodyText"/>
      </w:pPr>
      <w:r>
        <w:t xml:space="preserve">The paper explores the unique characteristics of Istanbul’s market, including its cultural duality, high digital penetration, and volatile economic conditions. It argues that success for a Marketing Manager in this region requires a hybrid approach: blending data-driven digital strategies with deep cultural empathy and agile crisis management. This document provides comprehensive insights for stakeholders looking to establish or optimize marketing operations in one of the world’s most vibrant yet complex commercial hubs.</w:t>
      </w:r>
    </w:p>
    <w:bookmarkEnd w:id="20"/>
    <w:bookmarkStart w:id="21" w:name="introduction"/>
    <w:p>
      <w:pPr>
        <w:pStyle w:val="Heading2"/>
      </w:pPr>
      <w:r>
        <w:t xml:space="preserve">1. Introduction</w:t>
      </w:r>
    </w:p>
    <w:p>
      <w:pPr>
        <w:pStyle w:val="FirstParagraph"/>
      </w:pPr>
      <w:r>
        <w:t xml:space="preserve">Istanbul is not merely a city; it is a geopolitical bridge between Europe and Asia, a historical crossroads, and an economic powerhouse that drives Turkey's national GDP significantly more than any other single province. For international businesses and local enterprises alike, establishing a foothold in</w:t>
      </w:r>
      <w:r>
        <w:t xml:space="preserve"> </w:t>
      </w:r>
    </w:p>
    <w:p>
      <w:pPr>
        <w:pStyle w:val="BodyText"/>
      </w:pPr>
      <w:r>
        <w:t xml:space="preserve">Turkey Istanbul is a critical strategic decision.</w:t>
      </w:r>
    </w:p>
    <w:p>
      <w:pPr>
        <w:pStyle w:val="BodyText"/>
      </w:pPr>
      <w:r>
        <w:t xml:space="preserve">However, the role of the</w:t>
      </w:r>
      <w:r>
        <w:t xml:space="preserve"> </w:t>
      </w:r>
      <w:r>
        <w:rPr>
          <w:bCs/>
          <w:b/>
        </w:rPr>
        <w:t xml:space="preserve">Marketing Manager</w:t>
      </w:r>
    </w:p>
    <w:bookmarkEnd w:id="21"/>
    <w:bookmarkStart w:id="25" w:name="X2a82003271665ceeb3150f206ef258802f4186a"/>
    <w:p>
      <w:pPr>
        <w:pStyle w:val="Heading2"/>
      </w:pPr>
      <w:r>
        <w:t xml:space="preserve">2. The Unique Market Dynamics of Turkey Istanbul</w:t>
      </w:r>
    </w:p>
    <w:p>
      <w:pPr>
        <w:pStyle w:val="FirstParagraph"/>
      </w:pPr>
      <w:r>
        <w:t xml:space="preserve">To understand the mandate of the Marketing Manager, one must first analyze the environment.</w:t>
      </w:r>
      <w:r>
        <w:t xml:space="preserve"> </w:t>
      </w:r>
    </w:p>
    <w:p>
      <w:pPr>
        <w:pStyle w:val="BodyText"/>
      </w:pPr>
      <w:r>
        <w:t xml:space="preserve">Turkey Istanbul presents a paradoxical market landscape:</w:t>
      </w:r>
    </w:p>
    <w:bookmarkStart w:id="22" w:name="digital-super-users"/>
    <w:p>
      <w:pPr>
        <w:pStyle w:val="Heading3"/>
      </w:pPr>
      <w:r>
        <w:t xml:space="preserve">2.1 Digital Super-Users</w:t>
      </w:r>
    </w:p>
    <w:p>
      <w:pPr>
        <w:pStyle w:val="FirstParagraph"/>
      </w:pPr>
      <w:r>
        <w:t xml:space="preserve">Turkey has one of the highest social media penetration rates in the world, particularly among its youth demographic (Gen Z and Millennials). Platforms such as Instagram, TikTok, and X (formerly Twitter) are not just communication tools; they are primary search engines for product discovery. A Marketing Manager must prioritize "Social Search Engine Optimization" alongside traditional SEO.</w:t>
      </w:r>
    </w:p>
    <w:bookmarkEnd w:id="22"/>
    <w:bookmarkStart w:id="23" w:name="cultural-duality"/>
    <w:p>
      <w:pPr>
        <w:pStyle w:val="Heading3"/>
      </w:pPr>
      <w:r>
        <w:t xml:space="preserve">2.2 Cultural Duality</w:t>
      </w:r>
    </w:p>
    <w:p>
      <w:pPr>
        <w:pStyle w:val="FirstParagraph"/>
      </w:pPr>
      <w:r>
        <w:t xml:space="preserve">Istanbul is a city of contrasts. It blends ultra-modern skyscrapers in Levent and Maslak with historic neighborhoods like Beyoğlu and Kadıköy. Consumers here are cosmopolitan yet deeply conservative in their social values. Marketing campaigns must navigate this duality carefully, respecting local traditions while appealing to modern aspirations. Missteps in cultural sensitivity can lead to significant brand damage.</w:t>
      </w:r>
    </w:p>
    <w:bookmarkEnd w:id="23"/>
    <w:bookmarkStart w:id="24" w:name="economic-volatility"/>
    <w:p>
      <w:pPr>
        <w:pStyle w:val="Heading3"/>
      </w:pPr>
      <w:r>
        <w:t xml:space="preserve">2.3 Economic Volatility</w:t>
      </w:r>
    </w:p>
    <w:p>
      <w:pPr>
        <w:pStyle w:val="FirstParagraph"/>
      </w:pPr>
      <w:r>
        <w:t xml:space="preserve">The Turkish Lira has experienced significant fluctuations against major global currencies. This impacts purchasing power and consumer behavior dramatically. During periods of high inflation, consumers become more price-sensitive and value-driven, but they do not necessarily abandon premium brands; rather, their definition of "value" shifts from prestige to durability and utility. The Marketing Manager must be agile enough to pivot messaging quickly in response to economic indicators.</w:t>
      </w:r>
    </w:p>
    <w:bookmarkEnd w:id="24"/>
    <w:bookmarkEnd w:id="25"/>
    <w:bookmarkStart w:id="29" w:name="X52422d996f85cae8853018172535eeabda3cf17"/>
    <w:p>
      <w:pPr>
        <w:pStyle w:val="Heading2"/>
      </w:pPr>
      <w:r>
        <w:t xml:space="preserve">3. Core Responsibilities of the Marketing Manager in this Context</w:t>
      </w:r>
    </w:p>
    <w:p>
      <w:pPr>
        <w:pStyle w:val="FirstParagraph"/>
      </w:pPr>
      <w:r>
        <w:t xml:space="preserve">In</w:t>
      </w:r>
      <w:r>
        <w:t xml:space="preserve"> </w:t>
      </w:r>
    </w:p>
    <w:p>
      <w:pPr>
        <w:pStyle w:val="BodyText"/>
      </w:pPr>
      <w:r>
        <w:t xml:space="preserve">Turkey Istanbul, the scope of a Marketing Manager extends beyond traditional brand management.</w:t>
      </w:r>
    </w:p>
    <w:bookmarkStart w:id="26" w:name="localization-vs.-global-standardization"/>
    <w:p>
      <w:pPr>
        <w:pStyle w:val="Heading3"/>
      </w:pPr>
      <w:r>
        <w:t xml:space="preserve">3.1 Localization vs. Global Standardization</w:t>
      </w:r>
    </w:p>
    <w:p>
      <w:pPr>
        <w:pStyle w:val="FirstParagraph"/>
      </w:pPr>
      <w:r>
        <w:t xml:space="preserve">A primary challenge is balancing global brand consistency with local relevance. The Marketing Manager must act as the cultural translator, ensuring that global campaigns resonate with Turkish humor, idioms, and social norms. Direct translation is insufficient; adaptation is key.</w:t>
      </w:r>
    </w:p>
    <w:bookmarkEnd w:id="26"/>
    <w:bookmarkStart w:id="27" w:name="influencer-and-community-management"/>
    <w:p>
      <w:pPr>
        <w:pStyle w:val="Heading3"/>
      </w:pPr>
      <w:r>
        <w:t xml:space="preserve">3.2 Influencer and Community Management</w:t>
      </w:r>
    </w:p>
    <w:p>
      <w:pPr>
        <w:pStyle w:val="FirstParagraph"/>
      </w:pPr>
      <w:r>
        <w:t xml:space="preserve">In Istanbul’s digital ecosystem, trust is derived from peer validation rather than corporate messaging. Micro-influencers and niche community leaders hold significant sway over purchasing decisions. The Marketing Manager must cultivate authentic relationships with these influencers, moving away from transactional sponsorships toward long-term brand ambassadorships.</w:t>
      </w:r>
    </w:p>
    <w:bookmarkEnd w:id="27"/>
    <w:bookmarkStart w:id="28" w:name="data-driven-agility"/>
    <w:p>
      <w:pPr>
        <w:pStyle w:val="Heading3"/>
      </w:pPr>
      <w:r>
        <w:t xml:space="preserve">3.3 Data-Driven Agility</w:t>
      </w:r>
    </w:p>
    <w:p>
      <w:pPr>
        <w:pStyle w:val="FirstParagraph"/>
      </w:pPr>
      <w:r>
        <w:t xml:space="preserve">Given the rapid shifts in consumer spending power, long-term annual plans are often rendered obsolete by mid-year economic changes. The Marketing Manager must implement real-time analytics frameworks that allow for quarterly or even monthly adjustments to budget allocation and creative direction.</w:t>
      </w:r>
    </w:p>
    <w:bookmarkEnd w:id="28"/>
    <w:bookmarkEnd w:id="29"/>
    <w:bookmarkStart w:id="30" w:name="strategic-imperatives-for-success"/>
    <w:p>
      <w:pPr>
        <w:pStyle w:val="Heading2"/>
      </w:pPr>
      <w:r>
        <w:t xml:space="preserve">4. Strategic Imperatives for Success</w:t>
      </w:r>
    </w:p>
    <w:p>
      <w:pPr>
        <w:pStyle w:val="FirstParagraph"/>
      </w:pPr>
      <w:r>
        <w:t xml:space="preserve">To thrive as a</w:t>
      </w:r>
      <w:r>
        <w:t xml:space="preserve"> </w:t>
      </w:r>
      <w:r>
        <w:rPr>
          <w:bCs/>
          <w:b/>
        </w:rPr>
        <w:t xml:space="preserve">Marketing Manager</w:t>
      </w:r>
    </w:p>
    <w:p>
      <w:pPr>
        <w:numPr>
          <w:ilvl w:val="0"/>
          <w:numId w:val="1001"/>
        </w:numPr>
        <w:pStyle w:val="Compact"/>
      </w:pPr>
      <w:r>
        <w:rPr>
          <w:bCs/>
          <w:b/>
        </w:rPr>
        <w:t xml:space="preserve">Multichannel Integration:</w:t>
      </w:r>
      <w:r>
        <w:t xml:space="preserve"> </w:t>
      </w:r>
      <w:r>
        <w:t xml:space="preserve">E-commerce is booming in Turkey, but brick-and-mortar remains culturally significant. A seamless omnichannel experience is required.</w:t>
      </w:r>
    </w:p>
    <w:p>
      <w:pPr>
        <w:numPr>
          <w:ilvl w:val="0"/>
          <w:numId w:val="1001"/>
        </w:numPr>
        <w:pStyle w:val="Compact"/>
      </w:pPr>
      <w:r>
        <w:rPr>
          <w:bCs/>
          <w:b/>
        </w:rPr>
        <w:t xml:space="preserve">Economic Empathy:</w:t>
      </w:r>
      <w:r>
        <w:t xml:space="preserve"> </w:t>
      </w:r>
      <w:r>
        <w:t xml:space="preserve">Marketing messages should acknowledge the consumer's reality. Campaigns that offer clear value, financing options, or emphasize long-term savings perform better during economic downturns.</w:t>
      </w:r>
    </w:p>
    <w:p>
      <w:pPr>
        <w:numPr>
          <w:ilvl w:val="0"/>
          <w:numId w:val="1001"/>
        </w:numPr>
        <w:pStyle w:val="Compact"/>
      </w:pPr>
      <w:r>
        <w:rPr>
          <w:bCs/>
          <w:b/>
        </w:rPr>
        <w:t xml:space="preserve">Talent Development:</w:t>
      </w:r>
      <w:r>
        <w:t xml:space="preserve"> </w:t>
      </w:r>
      <w:r>
        <w:t xml:space="preserve">Istanbul has a young, educated workforce hungry for development. The Marketing Manager must focus on upskilling local teams to handle advanced digital tools and data analytics.</w:t>
      </w:r>
    </w:p>
    <w:bookmarkEnd w:id="30"/>
    <w:bookmarkStart w:id="31" w:name="challenges-and-risk-management"/>
    <w:p>
      <w:pPr>
        <w:pStyle w:val="Heading2"/>
      </w:pPr>
      <w:r>
        <w:t xml:space="preserve">5. Challenges and Risk Management</w:t>
      </w:r>
    </w:p>
    <w:p>
      <w:pPr>
        <w:pStyle w:val="FirstParagraph"/>
      </w:pPr>
      <w:r>
        <w:t xml:space="preserve">Risk management is a critical component of the role. Beyond economic volatility, political sensitivities can impact marketing campaigns. The Marketing Manager must maintain strict compliance with local advertising regulations and be prepared for sudden regulatory changes.</w:t>
      </w:r>
    </w:p>
    <w:p>
      <w:pPr>
        <w:pStyle w:val="BodyText"/>
      </w:pPr>
      <w:r>
        <w:t xml:space="preserve">Additionally, currency fluctuation affects the cost of international media buys (such as Google Ads or Meta Ads billed in USD/EUR). The Marketing Manager must work closely with finance departments to hedge against these risks and optimize budget utilization.</w:t>
      </w:r>
    </w:p>
    <w:bookmarkEnd w:id="31"/>
    <w:bookmarkStart w:id="32" w:name="future-outlook"/>
    <w:p>
      <w:pPr>
        <w:pStyle w:val="Heading2"/>
      </w:pPr>
      <w:r>
        <w:t xml:space="preserve">6. Future Outlook</w:t>
      </w:r>
    </w:p>
    <w:p>
      <w:pPr>
        <w:pStyle w:val="FirstParagraph"/>
      </w:pPr>
      <w:r>
        <w:t xml:space="preserve">The future of marketing in</w:t>
      </w:r>
      <w:r>
        <w:t xml:space="preserve"> </w:t>
      </w:r>
    </w:p>
    <w:p>
      <w:pPr>
        <w:pStyle w:val="BodyText"/>
      </w:pPr>
      <w:r>
        <w:t xml:space="preserve">Turkey Istanbul lies in hyper-personalization and AI-driven insights. As the market matures, consumers will expect highly tailored experiences. The Marketing Manager who leverages artificial intelligence to predict consumer behavior while maintaining a human-centric brand voice will lead the market.</w:t>
      </w:r>
    </w:p>
    <w:p>
      <w:pPr>
        <w:pStyle w:val="BodyText"/>
      </w:pPr>
      <w:r>
        <w:t xml:space="preserve">Furthermore, sustainability is becoming a key differentiator among Istanbul’s conscious consumers. Brands that demonstrate genuine corporate social responsibility (CSR) and environmental stewardship will gain a competitive edge.</w:t>
      </w:r>
    </w:p>
    <w:bookmarkEnd w:id="32"/>
    <w:bookmarkStart w:id="33" w:name="conclusion"/>
    <w:p>
      <w:pPr>
        <w:pStyle w:val="Heading2"/>
      </w:pPr>
      <w:r>
        <w:t xml:space="preserve">7. Conclusion</w:t>
      </w:r>
    </w:p>
    <w:p>
      <w:pPr>
        <w:pStyle w:val="FirstParagraph"/>
      </w:pPr>
      <w:r>
        <w:t xml:space="preserve">The role of the Marketing Manager in</w:t>
      </w:r>
      <w:r>
        <w:t xml:space="preserve"> </w:t>
      </w:r>
    </w:p>
    <w:p>
      <w:pPr>
        <w:pStyle w:val="BodyText"/>
      </w:pPr>
      <w:r>
        <w:t xml:space="preserve">Turkey Istanbul is one of the most challenging yet rewarding in the global business landscape. It demands a rare combination of cultural intelligence, economic acumen, and digital expertise.</w:t>
      </w:r>
    </w:p>
    <w:p>
      <w:pPr>
        <w:pStyle w:val="BodyText"/>
      </w:pPr>
      <w:r>
        <w:t xml:space="preserve">Success in this market does not come from applying standardized Western templates but from embracing the unique complexities of Turkish culture and economics. By prioritizing agility, authenticity, and deep local engagement, Marketing Managers can unlock the immense potential of Istanbul’s dynamic consumer base. For organizations willing to invest in understanding this nuanced environment, the rewards are substantial.</w:t>
      </w:r>
    </w:p>
    <w:p>
      <w:r>
        <w:pict>
          <v:rect style="width:0;height:1.5pt" o:hralign="center" o:hrstd="t" o:hr="t"/>
        </w:pict>
      </w:r>
    </w:p>
    <w:p>
      <w:pPr>
        <w:pStyle w:val="FirstParagraph"/>
      </w:pPr>
      <w:hyperlink w:anchor="Xa39a3ee5e6b4b0d3255bfef95601890afd80709">
        <w:r>
          <w:rPr>
            <w:rStyle w:val="Hyperlink"/>
            <w:u w:val="single"/>
          </w:rPr>
          <w:t xml:space="preserve">References:</w:t>
        </w:r>
      </w:hyperlink>
      <w:r>
        <w:br/>
      </w:r>
      <w:r>
        <w:t xml:space="preserve">- Turkish Statistical Institute (TÜİK) Consumer Confidence Reports.</w:t>
      </w:r>
      <w:r>
        <w:br/>
      </w:r>
      <w:r>
        <w:t xml:space="preserve">- Global Digital Reports: Turkey Market Analysis.</w:t>
      </w:r>
      <w:r>
        <w:br/>
      </w:r>
      <w:r>
        <w:t xml:space="preserve">- Case Studies on Brand Localization in Emerging Markets.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Turkey Istanbul: Navigating a Dynamic Economic Landscape</dc:title>
  <dc:creator/>
  <dc:language>en</dc:language>
  <cp:keywords/>
  <dcterms:created xsi:type="dcterms:W3CDTF">2026-07-29T16:22:42Z</dcterms:created>
  <dcterms:modified xsi:type="dcterms:W3CDTF">2026-07-29T16:22:42Z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