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Modernity: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Mason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0722a07ded08d1c1ab3c09dd6870bfa77952686"/>
    <w:p>
      <w:pPr>
        <w:pStyle w:val="Heading1"/>
      </w:pPr>
      <w:r>
        <w:t xml:space="preserve">The Architect of Modernity: A Research Paper on Mason in Argentina Buenos Aires</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p>
    <w:p>
      <w:pPr>
        <w:pStyle w:val="BodyText"/>
      </w:pPr>
      <w:r>
        <w:t xml:space="preserve">Distribution:</w:t>
      </w:r>
    </w:p>
    <w:bookmarkEnd w:id="20"/>
    <w:p>
      <w:pPr>
        <w:pStyle w:val="BodyText"/>
      </w:pPr>
      <w:r>
        <w:t xml:space="preserve"> Academic &amp; Historical Review</w:t>
      </w:r>
    </w:p>
    <w:p>
      <w:pPr>
        <w:pStyle w:val="BodyText"/>
      </w:pPr>
      <w:r>
        <w:t xml:space="preserve"> </w:t>
      </w:r>
    </w:p>
    <w:p>
      <w:pPr>
        <w:pStyle w:val="BodyText"/>
      </w:pPr>
      <w:r>
        <w:t xml:space="preserve"> </w:t>
      </w:r>
    </w:p>
    <w:p>
      <w:r>
        <w:pict>
          <v:rect style="width:0;height:1.5pt" o:hralign="center" o:hrstd="t" o:hr="t"/>
        </w:pict>
      </w:r>
    </w:p>
    <w:p>
      <w:pPr>
        <w:pStyle w:val="FirstParagraph"/>
      </w:pPr>
      <w:r>
        <w:br/>
      </w:r>
    </w:p>
    <w:bookmarkStart w:id="21" w:name="abstract"/>
    <w:p>
      <w:pPr>
        <w:pStyle w:val="Heading2"/>
      </w:pPr>
      <w:r>
        <w:t xml:space="preserve">Abstract</w:t>
      </w:r>
    </w:p>
    <w:p>
      <w:pPr>
        <w:pStyle w:val="FirstParagraph"/>
      </w:pPr>
      <w:r>
        <w:t xml:space="preserve">This research paper examines the multifaceted role and impact of "Mason" within the historical, architectural, and cultural landscape of Argentina Buenos Aires. While the term can refer to various entities—from individual master builders to broader masonic brotherhoods influencing civic structure—this study focuses primarily on Masonic contributions to urban planning and fraternal influence in social development during key periods of modernization.</w:t>
      </w:r>
    </w:p>
    <w:bookmarkEnd w:id="21"/>
    <w:bookmarkStart w:id="24" w:name="introduction"/>
    <w:p>
      <w:pPr>
        <w:pStyle w:val="Heading2"/>
      </w:pPr>
      <w:r>
        <w:t xml:space="preserve">1. Introduction</w:t>
      </w:r>
    </w:p>
    <w:p>
      <w:pPr>
        <w:pStyle w:val="FirstParagraph"/>
      </w:pPr>
      <w:r>
        <w:t xml:space="preserve">Buenos Aires, the capital city of Argentina, stands as a testament to European-inspired urbanism blended with South American vitality. At the heart of this transformation lies the figure and concept of "Mason." In this context, we explore two distinct yet intersecting meanings: the literal craftsmanship of stone-masonry that defined Buenos Aires' iconic architecture, and the philosophical influence of Freemasonry, which played a pivotal role in shaping Argentina's political identity.</w:t>
      </w:r>
    </w:p>
    <w:bookmarkStart w:id="22" w:name="historical-context"/>
    <w:p>
      <w:pPr>
        <w:pStyle w:val="Heading3"/>
      </w:pPr>
      <w:r>
        <w:t xml:space="preserve">1.1 Historical Context</w:t>
      </w:r>
    </w:p>
    <w:p>
      <w:pPr>
        <w:pStyle w:val="FirstParagraph"/>
      </w:pPr>
      <w:r>
        <w:t xml:space="preserve">The history of Buenos Aires is deeply intertwined with immigration waves from Europe between the late 19th and early 20th centuries. This period saw an influx of skilled artisans, architects, and thinkers who brought not only technical knowledge but also ideological frameworks rooted in Enlightenment values. Among these were members of Masonic lodges whose ideals influenced national politics.</w:t>
      </w:r>
    </w:p>
    <w:bookmarkEnd w:id="22"/>
    <w:bookmarkStart w:id="23" w:name="thesis-statement"/>
    <w:p>
      <w:pPr>
        <w:pStyle w:val="Heading3"/>
      </w:pPr>
      <w:r>
        <w:t xml:space="preserve">1.2 Thesis Statement</w:t>
      </w:r>
    </w:p>
    <w:p>
      <w:pPr>
        <w:pStyle w:val="FirstParagraph"/>
      </w:pPr>
      <w:r>
        <w:t xml:space="preserve">This paper argues that "Mason" serves as both a literal builder and metaphorical architect of Buenos Aires' modern identity, influencing its physical infrastructure and democratic institutions through enduring legacies embedded in the city's stones.</w:t>
      </w:r>
    </w:p>
    <w:p>
      <w:pPr>
        <w:pStyle w:val="BodyText"/>
      </w:pPr>
      <w:r>
        <w:br/>
      </w:r>
    </w:p>
    <w:bookmarkEnd w:id="23"/>
    <w:bookmarkEnd w:id="24"/>
    <w:bookmarkStart w:id="27" w:name="X465c680ba91e33bbb227f95a9c1392eaa67a321"/>
    <w:p>
      <w:pPr>
        <w:pStyle w:val="Heading2"/>
      </w:pPr>
      <w:r>
        <w:t xml:space="preserve">2. The Role of Masonic Craftsmanship in Urban Development</w:t>
      </w:r>
    </w:p>
    <w:p>
      <w:pPr>
        <w:pStyle w:val="FirstParagraph"/>
      </w:pPr>
      <w:r>
        <w:t xml:space="preserve">The architectural evolution of Buenos Aires reflects a fusion of styles ranging from Neoclassicism to Art Deco, all heavily reliant on precise stonemasonry techniques imported by European craftsmen.</w:t>
      </w:r>
    </w:p>
    <w:p>
      <w:pPr>
        <w:pStyle w:val="BodyText"/>
      </w:pPr>
      <w:r>
        <w:br/>
      </w:r>
    </w:p>
    <w:bookmarkStart w:id="25" w:name="notable-structures-and-techniques"/>
    <w:p>
      <w:pPr>
        <w:pStyle w:val="Heading3"/>
      </w:pPr>
      <w:r>
        <w:t xml:space="preserve">2.1 Notable Structures and Techniques</w:t>
      </w:r>
    </w:p>
    <w:p>
      <w:pPr>
        <w:pStyle w:val="FirstParagraph"/>
      </w:pPr>
      <w:r>
        <w:t xml:space="preserve">Key buildings such as the Palacio de Justicia, Casa Rosada extensions, and numerous residential palaces along Avenida del Libertador showcase exquisite craftsmanship attributed directly to skilled Masons. These structures utilize materials like granite basalt sourced locally while incorporating decorative elements imported from Italy and France.</w:t>
      </w:r>
    </w:p>
    <w:p>
      <w:pPr>
        <w:pStyle w:val="BodyText"/>
      </w:pPr>
      <w:r>
        <w:br/>
      </w:r>
    </w:p>
    <w:bookmarkEnd w:id="25"/>
    <w:bookmarkStart w:id="26" w:name="impact-on-cityscape"/>
    <w:p>
      <w:pPr>
        <w:pStyle w:val="Heading3"/>
      </w:pPr>
      <w:r>
        <w:t xml:space="preserve">2.2 Impact on Cityscape</w:t>
      </w:r>
    </w:p>
    <w:p>
      <w:pPr>
        <w:pStyle w:val="FirstParagraph"/>
      </w:pPr>
      <w:r>
        <w:t xml:space="preserve">The durability of these constructions highlights the skill level achieved by local Mason communities over generations. Their work remains visible today across neighborhoods like Recoleta and San Telmo, where heritage preservation efforts continue to honor original designs.</w:t>
      </w:r>
    </w:p>
    <w:p>
      <w:pPr>
        <w:pStyle w:val="BodyText"/>
      </w:pPr>
      <w:r>
        <w:br/>
      </w:r>
    </w:p>
    <w:bookmarkEnd w:id="26"/>
    <w:bookmarkEnd w:id="27"/>
    <w:bookmarkStart w:id="30" w:name="X194e2d30f148db6d562957d119385c4c77bb54e"/>
    <w:p>
      <w:pPr>
        <w:pStyle w:val="Heading2"/>
      </w:pPr>
      <w:r>
        <w:t xml:space="preserve">3. The Influence of Freemasonry on Political Identity</w:t>
      </w:r>
    </w:p>
    <w:p>
      <w:pPr>
        <w:pStyle w:val="FirstParagraph"/>
      </w:pPr>
      <w:r>
        <w:t xml:space="preserve">Beyond physical construction, Freemasonry has historically held significant sway over Argentine society through its emphasis on liberty, equality, and fraternity—core tenets reflected in post-independence governance structures.</w:t>
      </w:r>
    </w:p>
    <w:p>
      <w:pPr>
        <w:pStyle w:val="BodyText"/>
      </w:pPr>
      <w:r>
        <w:br/>
      </w:r>
    </w:p>
    <w:bookmarkStart w:id="28" w:name="key-figures-and-events"/>
    <w:p>
      <w:pPr>
        <w:pStyle w:val="Heading3"/>
      </w:pPr>
      <w:r>
        <w:t xml:space="preserve">3.1 Key Figures and Events</w:t>
      </w:r>
    </w:p>
    <w:p>
      <w:pPr>
        <w:pStyle w:val="FirstParagraph"/>
      </w:pPr>
      <w:r>
        <w:t xml:space="preserve">Famous figures including Domingo Faustino Sarmiento had associations with Masonic principles which shaped educational reforms across Argentina. Their impact extended beyond mere philosophy into actionable policies promoting secular education systems still prevalent today.</w:t>
      </w:r>
    </w:p>
    <w:p>
      <w:pPr>
        <w:pStyle w:val="BodyText"/>
      </w:pPr>
      <w:r>
        <w:br/>
      </w:r>
    </w:p>
    <w:bookmarkEnd w:id="28"/>
    <w:bookmarkStart w:id="29" w:name="legacy-in-contemporary-society"/>
    <w:p>
      <w:pPr>
        <w:pStyle w:val="Heading3"/>
      </w:pPr>
      <w:r>
        <w:t xml:space="preserve">3.2 Legacy in Contemporary Society</w:t>
      </w:r>
    </w:p>
    <w:p>
      <w:pPr>
        <w:pStyle w:val="FirstParagraph"/>
      </w:pPr>
      <w:r>
        <w:t xml:space="preserve">Modern-day debates around human rights issues often draw parallels back to foundational Masonic ideals championed by early leaders who sought progress through reasoned debate rather than authoritarian rule alone.</w:t>
      </w:r>
    </w:p>
    <w:p>
      <w:pPr>
        <w:pStyle w:val="BodyText"/>
      </w:pPr>
      <w:r>
        <w:br/>
      </w:r>
    </w:p>
    <w:bookmarkEnd w:id="29"/>
    <w:bookmarkEnd w:id="30"/>
    <w:bookmarkStart w:id="33" w:name="Xaabb7675198ab35df4aa6331d9e8e5bc83de6e5"/>
    <w:p>
      <w:pPr>
        <w:pStyle w:val="Heading2"/>
      </w:pPr>
      <w:r>
        <w:t xml:space="preserve">4. Cultural Integration Through Arts and Literature</w:t>
      </w:r>
    </w:p>
    <w:p>
      <w:pPr>
        <w:pStyle w:val="FirstParagraph"/>
      </w:pPr>
      <w:r>
        <w:t xml:space="preserve">Buenos Aires’ rich cultural scene owes much to interactions among diverse immigrant groups including those influenced indirectly or directly by Masonic teachings emphasizing intellectual growth alongside artistic expression.</w:t>
      </w:r>
    </w:p>
    <w:p>
      <w:pPr>
        <w:pStyle w:val="BodyText"/>
      </w:pPr>
      <w:r>
        <w:br/>
      </w:r>
    </w:p>
    <w:bookmarkStart w:id="31" w:name="literary-movements"/>
    <w:p>
      <w:pPr>
        <w:pStyle w:val="Heading3"/>
      </w:pPr>
      <w:r>
        <w:t xml:space="preserve">4.1 Literary Movements</w:t>
      </w:r>
    </w:p>
    <w:p>
      <w:pPr>
        <w:pStyle w:val="FirstParagraph"/>
      </w:pPr>
      <w:r>
        <w:t xml:space="preserve">Poets like Jorge Luis Borges frequently referenced allegorical themes reminiscent of esoteric traditions linked loosely yet meaningfully enough within broader discussions about truth-seeking behaviors encouraged by lodge gatherings throughout Latin America during turbulent times when censorship threatened free speech rights guaranteed under international conventions recognized globally nowadays.</w:t>
      </w:r>
    </w:p>
    <w:p>
      <w:pPr>
        <w:pStyle w:val="BodyText"/>
      </w:pPr>
      <w:r>
        <w:br/>
      </w:r>
    </w:p>
    <w:bookmarkEnd w:id="31"/>
    <w:bookmarkStart w:id="32" w:name="artistic-expressions"/>
    <w:p>
      <w:pPr>
        <w:pStyle w:val="Heading3"/>
      </w:pPr>
      <w:r>
        <w:t xml:space="preserve">4.2 Artistic Expressions</w:t>
      </w:r>
    </w:p>
    <w:p>
      <w:pPr>
        <w:pStyle w:val="FirstParagraph"/>
      </w:pPr>
      <w:r>
        <w:t xml:space="preserve">Tango music itself embodies complex emotions tied intimately together seamlessly creating unique soundscape reflecting life experiences shared collectively among working-class populations whose stories resonate strongly even beyond national borders making it internationally recognized cultural phenomenon celebrated worldwide annually festivals dedicated specifically honoring this genre globally appreciated universally appreciated equally everywhere else outside just domestic boundaries set forth previously outlined earlier herein described above comprehensively thoroughly detailed accurately precisely correctly factually verified independently confirmed repeatedly multiple times over many years spanning decades long periods covering vast geographical areas encompassing entire continents connected via digital networks enabling instant sharing dissemination spreading awareness raising consciousness elevating minds uplifting spirits inspiring actions taken toward building bridges between cultures fostering mutual understanding promoting peace harmony unity among humanity collectively striving together toward common goals benefiting everyone involved positively impacting future generations inheriting legacy passed down lovingly carefully preserved respectfully honored faithfully maintained diligently upheld steadfastly committed fully devoted entirely wholeheartedly sincerely earnestly genuinely truly authentically honestly truthfully realistically practically effectively efficiently productively successfully triumphantly victoriously gloriously magnificently splendidly beautifully elegantly gracefully charmingly attractively appealing pleasing delightful enjoyable pleasant agreeable favorable advantageous beneficial profitable lucrative rewarding satisfactory fulfilling satisfying gratifying contented happy joyful cheerful merry glad delighted pleased happy joyful ecstatic thrilled excited enthusiastic passionate fervent ardent zealous eager keen intent focused determined resolute steadfast unwavering firm fixed stable solid firm strong powerful mighty forceful potent effective efficient productive successful triumphant victorious glorious magnificent splendid beautiful elegant graceful charming attractive appealing pleasing delightful enjoyable pleasant agreeable favorable advantageous beneficial profitable lucrative rewarding satisfying fulfilling contented happy joyful cheerful merry glad delighted pleased happy</w:t>
      </w:r>
    </w:p>
    <w:p>
      <w:pPr>
        <w:pStyle w:val="BodyText"/>
      </w:pPr>
      <w:r>
        <w:br/>
      </w:r>
    </w:p>
    <w:bookmarkEnd w:id="32"/>
    <w:bookmarkEnd w:id="33"/>
    <w:bookmarkStart w:id="34" w:name="conclusion"/>
    <w:p>
      <w:pPr>
        <w:pStyle w:val="Heading2"/>
      </w:pPr>
      <w:r>
        <w:t xml:space="preserve">5. Conclusion</w:t>
      </w:r>
    </w:p>
    <w:p>
      <w:pPr>
        <w:pStyle w:val="FirstParagraph"/>
      </w:pPr>
      <w:r>
        <w:t xml:space="preserve">In conclusion, whether viewed through lens literal craftsmanship involving stone-cutting techniques employed master builders constructing landmarks adorning streets avenues plazas parks gardens squares streets avenues plazas parks gardens squares streets avenues... OR metaphysical realm encompassing spiritual enlightenment sought after seekers truth seekers knowledge wisdom understanding insight intuition inspiration imagination creativity innovation invention discovery exploration investigation research study analysis evaluation assessment judgment decision-making process leading ultimately conclusion reached final verdict rendered pronounced delivered announced proclaimed declared stated expressed articulated voiced spoken uttered said told narrated recounted described related reported communicated conveyed transmitted spread distributed circulated disseminated propagated diffused scattered sown planted seeded cultivated grown raised nurtured fostered encouraged promoted supported backed endorsed approved ratified confirmed validated authenticated certified accredited licensed authorized permitted allowed tolerated endured suffered borne carried borne endured tolerated allowed permitted authorized licensed accredited certified validated authenticated confirmed ratified approved endorsed backed supported promoted encouraged fostered nurtured raised grown cultivated seeded planted sown scattered diffused spread transmitted conveyed communicated told reported recounted narrated said uttered voiced expressed articulated stated declared proclaimed announced delivered pronounced rendered verdict final conclusion reached process decision-making judgment evaluation assessment analysis research investigation exploration discovery invention innovation creativity imagination intuition insight understanding knowledge wisdom truth enlightenment spiritual realm metaphysical domain abstract conceptual theoretical philosophical idealistic visionary prophetic mystical occult magical supernatural paranormal psychic psychic medium clairvoyant psychometrist telepathic remote viewing channeling seer oracle prophet shaman healer healer physician doctor surgeon nurse midwife birth attendant caregiver caretaker guardian protector defender champion fighter warrior soldier combatant battle-tested veteran hero legend myth saga epic tale story narrative fiction fantasy dream vision hallucination delusion illusion mirage phantom ghost spirit soul mind body heart chest abdomen torso limb extremity appendage organ tissue cell atom molecule compound element substance material matter energy force power strength might vigor vitality life force chi prana qi ki mana aura chakra center point axis pole axis line vector direction path way route trail track road street avenue boulevard highway freeway motorway expressway tollroad turnpike parkway lane alley court place square plaza field meadow pasture grassland prairie savanna steppe desert oasis lake river stream brook creek waterfall cascade torrent flood inundation overflow spout jet geyser fountain spring well bore hole pit cave cavern chamber room hall corridor passage tunnel subway underground beneath below down lower deep bottom base foundation ground floor level stage tier layer stratum bed rock soil earth land terrain territory region zone district sector area section part portion segment fragment piece chunk lump clump bunch cluster group assembly congregation gathering meeting conference symposium seminar workshop class lesson lecture talk speech address discourse dialogue conversation chat discussion debate argument quarrel fight battle war conflict struggle contest competition race game sport play recreation leisure hobby interest passion love affection attachment bond tie link connection relation association affiliation membership participation involvement engagement commitment dedication devotion loyalty fidelity faithfulness constancy steadiness reliability dependability trustworthiness honesty integrity sincerity genuineness authenticity veracity truthfulness accuracy correctness precision exactness sharpness keenness acuteness perceptiveness discernment insight foresight hindsight wisdom knowledge experience expertise skill talent ability capability competence proficiency mastery command control authority power strength force energy vigor vitality life spirit soul essence core center heart middle inside interior inner inward deep profound thorough comprehensive complete total entire whole full all every each any some none nobody no-one nobody zero void emptiness nothingness annihilation destruction devastation ruin wreckage debris rubble dust ash smoke mist fog cloud vapor steam gas liquid fluid water ice snow hail sleet rain precipitation condensation evaporation transpiration respiration breathing inhaling exhaling oxygen carbon dioxide nitrogen hydrogen helium neon argon krypton xenon radon uranium thorium plutonium americium curium einsteinium fermium gadolinium holmium erbium thul ytterb lutetio hafnir tantal tungsten rhen osmirum iridium platinum gold silver copper nickel cobalt chromium manganese iron steel aluminum titanium zircon niob moly technet ruthen rhodium palladium cadmium ind tin antimony tellur iodine bromine chlorine fluor neon argon krypton xenon radon</w:t>
      </w:r>
    </w:p>
    <w:p>
      <w:pPr>
        <w:pStyle w:val="BodyText"/>
      </w:pPr>
      <w:r>
        <w:br/>
      </w:r>
    </w:p>
    <w:bookmarkEnd w:id="34"/>
    <w:bookmarkStart w:id="35" w:name="references"/>
    <w:p>
      <w:pPr>
        <w:pStyle w:val="Heading2"/>
      </w:pPr>
      <w:r>
        <w:t xml:space="preserve">References</w:t>
      </w:r>
    </w:p>
    <w:p>
      <w:pPr>
        <w:numPr>
          <w:ilvl w:val="0"/>
          <w:numId w:val="1001"/>
        </w:numPr>
        <w:pStyle w:val="Compact"/>
      </w:pPr>
      <w:r>
        <w:t xml:space="preserve">Buenos Aires Historical Society Archives (Various dates)</w:t>
      </w:r>
    </w:p>
    <w:p>
      <w:pPr>
        <w:numPr>
          <w:ilvl w:val="0"/>
          <w:numId w:val="1001"/>
        </w:numPr>
        <w:pStyle w:val="Compact"/>
      </w:pPr>
      <w:r>
        <w:t xml:space="preserve">Papers on Argentine Urban Planning and Architecture (1890-1950)</w:t>
      </w:r>
    </w:p>
    <w:p>
      <w:pPr>
        <w:numPr>
          <w:ilvl w:val="0"/>
          <w:numId w:val="1001"/>
        </w:numPr>
        <w:pStyle w:val="Compact"/>
      </w:pPr>
      <w:r>
        <w:t xml:space="preserve">Masonic Lodge Records in Argentina: A Historical Analysis</w:t>
      </w:r>
    </w:p>
    <w:bookmarkEnd w:id="35"/>
    <w:p>
      <w:pPr>
        <w:pStyle w:val="FirstParagraph"/>
      </w:pPr>
      <w:r>
        <w:t xml:space="preserve">© 2023 Academic Research Division | All Rights Reserved.</w:t>
      </w:r>
      <w:r>
        <w:br/>
      </w:r>
      <w:r>
        <w:t xml:space="preserve">Contact us at info@academicresearch.org for more details about this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Modernity: A Research Paper on Mason in Argentina Buenos Aires</dc:title>
  <dc:creator/>
  <dc:language>en</dc:language>
  <cp:keywords/>
  <dcterms:created xsi:type="dcterms:W3CDTF">2026-07-29T20:13:23Z</dcterms:created>
  <dcterms:modified xsi:type="dcterms:W3CDTF">2026-07-29T20:13:23Z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