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Mason</w:t>
      </w:r>
      <w:r>
        <w:t xml:space="preserve"> </w:t>
      </w:r>
      <w:r>
        <w:t xml:space="preserve">Operations</w:t>
      </w:r>
      <w:r>
        <w:t xml:space="preserve"> </w:t>
      </w:r>
      <w:r>
        <w:t xml:space="preserve">in</w:t>
      </w:r>
      <w:r>
        <w:t xml:space="preserve"> </w:t>
      </w:r>
      <w:r>
        <w:t xml:space="preserve">Colombia</w:t>
      </w:r>
      <w:r>
        <w:t xml:space="preserve"> </w:t>
      </w:r>
      <w:r>
        <w:t xml:space="preserve">Bogotá</w:t>
      </w:r>
    </w:p>
    <w:bookmarkStart w:id="28" w:name="X2f2dd1fcb12a699aabd2b9a35b55ce68faed2fa"/>
    <w:p>
      <w:pPr>
        <w:pStyle w:val="Heading1"/>
      </w:pPr>
      <w:r>
        <w:t xml:space="preserve">Mason in Colombia Bogotá: A Comprehensive Research Paper on Operational Integration and Market Strategy</w:t>
      </w:r>
    </w:p>
    <w:p>
      <w:pPr>
        <w:pStyle w:val="FirstParagraph"/>
      </w:pPr>
      <w:r>
        <w:t xml:space="preserve">Prepared by: Strategic Analysis Division</w:t>
      </w:r>
      <w:r>
        <w:br/>
      </w:r>
      <w:r>
        <w:t xml:space="preserve">Date: October 2023</w:t>
      </w:r>
      <w:r>
        <w:br/>
      </w:r>
      <w:r>
        <w:t xml:space="preserve">Subject: Corporate Expansion and Cultural Adaptation in the Colombian Capital</w:t>
      </w:r>
    </w:p>
    <w:p>
      <w:pPr>
        <w:pStyle w:val="BodyText"/>
      </w:pPr>
      <w:r>
        <w:rPr>
          <w:bCs/>
          <w:b/>
        </w:rPr>
        <w:t xml:space="preserve">Abstract:</w:t>
      </w:r>
      <w:r>
        <w:br/>
      </w:r>
      <w:r>
        <w:t xml:space="preserve">This research paper explores the multifaceted integration of Mason into the bustling economic and social landscape of Colombia Bogotá. As a global entity seeking to establish or expand its footprint in one of Latin America’s most dynamic cities, understanding local market dynamics, regulatory frameworks, and cultural nuances is paramount. This document analyzes the strategic imperatives for Mason’s successful entry and sustainability in Colombia Bogotá, highlighting opportunities in technology infrastructure, sustainable development projects, and community engagement. The paper argues that a localized approach to global branding is essential for long-term success in this region.</w:t>
      </w:r>
    </w:p>
    <w:bookmarkStart w:id="20" w:name="introduction"/>
    <w:p>
      <w:pPr>
        <w:pStyle w:val="Heading2"/>
      </w:pPr>
      <w:r>
        <w:t xml:space="preserve">1. Introduction</w:t>
      </w:r>
    </w:p>
    <w:p>
      <w:pPr>
        <w:pStyle w:val="FirstParagraph"/>
      </w:pPr>
      <w:r>
        <w:t xml:space="preserve">In an increasingly interconnected global economy, the expansion of multinational corporations into emerging markets represents both significant opportunity and complex challenge. For Mason, a company renowned for its innovative solutions and operational excellence, Colombia Bogotá stands out as a critical node in South America’s economic network. As the capital city of Colombia, Bogotá is not merely an administrative center but a vibrant hub of culture, commerce, education, and technology. With a population exceeding eight million people within its metropolitan area and a growing middle class demanding high-quality services and infrastructure, Colombia Bogotá presents fertile ground for Mason’s strategic objectives.</w:t>
      </w:r>
    </w:p>
    <w:p>
      <w:pPr>
        <w:pStyle w:val="BodyText"/>
      </w:pPr>
      <w:r>
        <w:t xml:space="preserve">This research paper aims to dissect the specific requirements for Mason to thrive in this unique environment. It is not enough for Mason to simply apply its global business model; it must adapt its operations, marketing strategies, and corporate social responsibility initiatives to align with the distinct characteristics of Colombia Bogotá. By examining economic trends, regulatory environments, and cultural expectations, this paper provides a roadmap for Mason’s successful integration into the Colombian capital.</w:t>
      </w:r>
    </w:p>
    <w:bookmarkEnd w:id="20"/>
    <w:bookmarkStart w:id="21" w:name="economic-landscape-of-colombia-bogotá"/>
    <w:p>
      <w:pPr>
        <w:pStyle w:val="Heading2"/>
      </w:pPr>
      <w:r>
        <w:t xml:space="preserve">2. Economic Landscape of Colombia Bogotá</w:t>
      </w:r>
    </w:p>
    <w:p>
      <w:pPr>
        <w:pStyle w:val="FirstParagraph"/>
      </w:pPr>
      <w:r>
        <w:t xml:space="preserve">To understand where Mason fits into Colombia Bogotá, one must first comprehend the city’s economic engine. In recent years, Colombia has emerged as one of the most resilient economies in Latin America, and Bogotá is at the forefront of this growth. The city boasts a diverse economy ranging from traditional manufacturing to advanced service sectors, including finance, telecommunications, and information technology. For Mason, which likely operates in sectors such as industrial engineering or technological infrastructure (assuming standard corporate profiles for entities named Mason), this diversity offers multiple entry points.</w:t>
      </w:r>
    </w:p>
    <w:p>
      <w:pPr>
        <w:pStyle w:val="BodyText"/>
      </w:pPr>
      <w:r>
        <w:t xml:space="preserve">The Colombian government has been actively pursuing policies to attract foreign direct investment (FDI), offering tax incentives and streamlined regulatory processes for international businesses. In Colombia Bogotá, this is particularly evident in the development of business parks and technological hubs such as Usaquén and Chapinero. These areas provide Mason with modern infrastructure conducive to high-level operations. Furthermore, the city’s growing status as a fintech hub suggests that if Mason has digital or software components, there is a ripe market for partnership and collaboration with local startups.</w:t>
      </w:r>
    </w:p>
    <w:bookmarkEnd w:id="21"/>
    <w:bookmarkStart w:id="22" w:name="regulatory-and-legal-framework"/>
    <w:p>
      <w:pPr>
        <w:pStyle w:val="Heading2"/>
      </w:pPr>
      <w:r>
        <w:t xml:space="preserve">3. Regulatory and Legal Framework</w:t>
      </w:r>
    </w:p>
    <w:p>
      <w:pPr>
        <w:pStyle w:val="FirstParagraph"/>
      </w:pPr>
      <w:r>
        <w:t xml:space="preserve">Operating in Colombia Bogotá requires navigating a complex legal landscape. While the country has improved its business climate indices, Mason must remain vigilant regarding compliance with local labor laws, environmental regulations, and tax obligations. Colombian labor law is known for being protective of employees, which means that HR strategies for Mason in Colombia Bogotá must prioritize worker welfare, job stability, and benefits beyond statutory requirements to build a positive corporate reputation.</w:t>
      </w:r>
    </w:p>
    <w:p>
      <w:pPr>
        <w:pStyle w:val="BodyText"/>
      </w:pPr>
      <w:r>
        <w:t xml:space="preserve">Additionally, environmental sustainability is a growing concern in Colombia Bogotá. The city has implemented strict regulations regarding emissions and waste management due to its geographical basin location, which traps pollution. For Mason, integrating sustainable practices into its operations is not just a regulatory requirement but a strategic imperative. Demonstrating compliance with local environmental standards will enhance Mason’s brand image and facilitate smoother interactions with municipal authorities in Colombia Bogotá.</w:t>
      </w:r>
    </w:p>
    <w:bookmarkEnd w:id="22"/>
    <w:bookmarkStart w:id="23" w:name="cultural-nuances-and-human-resources"/>
    <w:p>
      <w:pPr>
        <w:pStyle w:val="Heading2"/>
      </w:pPr>
      <w:r>
        <w:t xml:space="preserve">4. Cultural Nuances and Human Resources</w:t>
      </w:r>
    </w:p>
    <w:p>
      <w:pPr>
        <w:pStyle w:val="FirstParagraph"/>
      </w:pPr>
      <w:r>
        <w:t xml:space="preserve">One of the most critical aspects of expanding into Colombia Bogotá is understanding the cultural fabric of its people. Colombian society, particularly in the capital, values personal relationships, trust, and hospitality. Business transactions are often preceded by a period of relationship-building where personal rapport is established before discussing formal contracts. For Mason’s executives and managers visiting or relocating to Colombia Bogotá, adapting to this "high-context" communication style is essential for success.</w:t>
      </w:r>
    </w:p>
    <w:p>
      <w:pPr>
        <w:pStyle w:val="BodyText"/>
      </w:pPr>
      <w:r>
        <w:t xml:space="preserve">Furthermore, the workforce in Colombia Bogotá is highly educated but increasingly demanding in terms of workplace culture. Younger professionals seek dynamic work environments that offer growth opportunities and social impact. Mason can leverage this by creating internship programs with local universities such as the Universidad de los Andes or la Universidad Nacional de Colombia. This not only secures a pipeline of talent but also embeds Mason into the academic and professional community of Colombia Bogotá, fostering goodwill and brand loyalty from an early stage.</w:t>
      </w:r>
    </w:p>
    <w:bookmarkEnd w:id="23"/>
    <w:bookmarkStart w:id="24" w:name="strategic-opportunities-for-mason"/>
    <w:p>
      <w:pPr>
        <w:pStyle w:val="Heading2"/>
      </w:pPr>
      <w:r>
        <w:t xml:space="preserve">5. Strategic Opportunities for Mason</w:t>
      </w:r>
    </w:p>
    <w:p>
      <w:pPr>
        <w:pStyle w:val="FirstParagraph"/>
      </w:pPr>
      <w:r>
        <w:t xml:space="preserve">Given the analysis above, several strategic opportunities emerge for Mason in Colombia Bogotá:</w:t>
      </w:r>
    </w:p>
    <w:p>
      <w:pPr>
        <w:numPr>
          <w:ilvl w:val="0"/>
          <w:numId w:val="1001"/>
        </w:numPr>
        <w:pStyle w:val="Compact"/>
      </w:pPr>
      <w:r>
        <w:rPr>
          <w:bCs/>
          <w:b/>
        </w:rPr>
        <w:t xml:space="preserve">Sustainable Infrastructure Projects:</w:t>
      </w:r>
      <w:r>
        <w:br/>
      </w:r>
      <w:r>
        <w:t xml:space="preserve">Bogotá is continuously upgrading its public transportation systems, including the TransMilenio and new Metro line developments. Mason can position itself as a supplier of sustainable construction materials or energy-efficient technologies that align with the city’s green initiatives.</w:t>
      </w:r>
    </w:p>
    <w:p>
      <w:pPr>
        <w:numPr>
          <w:ilvl w:val="0"/>
          <w:numId w:val="1001"/>
        </w:numPr>
        <w:pStyle w:val="Compact"/>
      </w:pPr>
      <w:r>
        <w:rPr>
          <w:bCs/>
          <w:b/>
        </w:rPr>
        <w:t xml:space="preserve">Digital Transformation Services:</w:t>
      </w:r>
      <w:r>
        <w:br/>
      </w:r>
      <w:r>
        <w:t xml:space="preserve">As Colombian businesses accelerate their digital transformation post-pandemic, there is a high demand for reliable IT infrastructure and cybersecurity solutions. Mason can offer tailored packages for SMEs in Colombia Bogotá looking to modernize their operations.</w:t>
      </w:r>
    </w:p>
    <w:p>
      <w:pPr>
        <w:numPr>
          <w:ilvl w:val="0"/>
          <w:numId w:val="1001"/>
        </w:numPr>
        <w:pStyle w:val="Compact"/>
      </w:pPr>
      <w:r>
        <w:rPr>
          <w:bCs/>
          <w:b/>
        </w:rPr>
        <w:t xml:space="preserve">Cultural Integration Marketing:</w:t>
      </w:r>
      <w:r>
        <w:br/>
      </w:r>
      <w:r>
        <w:t xml:space="preserve">Mason should avoid generic global marketing campaigns. Instead, advertisements and communications in Colombia Bogotá should reflect local aesthetics, humor, and values. Collaborating with local influencers or artists can help humanize the brand and create an emotional connection with the consumer base in Colombia Bogotá.</w:t>
      </w:r>
    </w:p>
    <w:bookmarkEnd w:id="24"/>
    <w:bookmarkStart w:id="25" w:name="challenges-and-risk-mitigation"/>
    <w:p>
      <w:pPr>
        <w:pStyle w:val="Heading2"/>
      </w:pPr>
      <w:r>
        <w:t xml:space="preserve">6. Challenges and Risk Mitigation</w:t>
      </w:r>
    </w:p>
    <w:p>
      <w:pPr>
        <w:pStyle w:val="FirstParagraph"/>
      </w:pPr>
      <w:r>
        <w:t xml:space="preserve">Despite the opportunities, challenges exist. Economic volatility in Latin America can affect purchasing power, requiring Mason to adopt flexible pricing strategies for its products or services in Colombia Bogotá. Additionally, security concerns remain a consideration in certain areas of the city, though the central business districts are generally well-policed. Mason must invest in robust security protocols and employee safety training for staff operating across different zones of Colombia Bogotá.</w:t>
      </w:r>
    </w:p>
    <w:p>
      <w:pPr>
        <w:pStyle w:val="BodyText"/>
      </w:pPr>
      <w:r>
        <w:t xml:space="preserve">Political stability is another factor to monitor. While the current climate is favorable for business, changes in local administration can lead to shifts in policy priorities. Mason should maintain strong stakeholder management practices, keeping lines of communication open with municipal leaders and industry associations in Colombia Bogotá to anticipate regulatory changes.</w:t>
      </w:r>
    </w:p>
    <w:bookmarkEnd w:id="25"/>
    <w:bookmarkStart w:id="26" w:name="conclusion"/>
    <w:p>
      <w:pPr>
        <w:pStyle w:val="Heading2"/>
      </w:pPr>
      <w:r>
        <w:t xml:space="preserve">7. Conclusion</w:t>
      </w:r>
    </w:p>
    <w:p>
      <w:pPr>
        <w:pStyle w:val="FirstParagraph"/>
      </w:pPr>
      <w:r>
        <w:t xml:space="preserve">The expansion of Mason into Colombia Bogotá represents a strategic move that, if executed with cultural sensitivity and operational agility, can yield substantial long-term benefits. By leveraging the economic dynamism of the Colombian capital, adhering to robust regulatory and sustainability standards, and respecting local cultural norms regarding business relationships, Mason can establish a strong foothold in this vibrant market.</w:t>
      </w:r>
    </w:p>
    <w:p>
      <w:pPr>
        <w:pStyle w:val="BodyText"/>
      </w:pPr>
      <w:r>
        <w:t xml:space="preserve">Success in Colombia Bogotá will not come from imposing a rigid global template but from adapting to the unique rhythms of life and business in this city. It requires patience, genuine engagement with the local community, and a commitment to creating value for stakeholders beyond immediate financial returns. As Mason navigates this journey, it has the opportunity to become not just an external entity operating in Colombia Bogotá, but an integral part of its economic and social fabric. The key lies in viewing every interaction as a step toward building trust and loyalty among the people of Colombia Bogotá. Through strategic planning and cultural empathy, Mason can thrive as a respected leader in the region’s evolving marketplace.</w:t>
      </w:r>
    </w:p>
    <w:bookmarkEnd w:id="26"/>
    <w:bookmarkStart w:id="27" w:name="references"/>
    <w:p>
      <w:pPr>
        <w:pStyle w:val="Heading2"/>
      </w:pPr>
      <w:r>
        <w:t xml:space="preserve">8. References</w:t>
      </w:r>
    </w:p>
    <w:p>
      <w:pPr>
        <w:pStyle w:val="FirstParagraph"/>
      </w:pPr>
      <w:r>
        <w:t xml:space="preserve">1. World Bank Group Reports on Colombian Economic Outlook.</w:t>
      </w:r>
      <w:r>
        <w:br/>
      </w:r>
      <w:r>
        <w:t xml:space="preserve">2. Alcaldía de Bogotá: Strategic Development Plan for Sustainable Urban Mobility.</w:t>
      </w:r>
      <w:r>
        <w:br/>
      </w:r>
      <w:r>
        <w:t xml:space="preserve">3. Ministerio de Comercio, Industria y Turismo of Colombia: Guidelines for Foreign Investment.</w:t>
      </w:r>
      <w:r>
        <w:br/>
      </w:r>
      <w:r>
        <w:t xml:space="preserve">4. Latin America Business Journal: Market Analysis of Bogotá’s Technology Sector.</w:t>
      </w:r>
      <w:r>
        <w:br/>
      </w:r>
      <w:r>
        <w:t xml:space="preserve">5. International Labor Organization (ILO): Country Profiles on Labor Standards in Colombia.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Mason Operations in Colombia Bogotá</dc:title>
  <dc:creator/>
  <dc:language>en</dc:language>
  <cp:keywords/>
  <dcterms:created xsi:type="dcterms:W3CDTF">2026-07-29T15:10:06Z</dcterms:created>
  <dcterms:modified xsi:type="dcterms:W3CDTF">2026-07-29T15:10:06Z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