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Masonic</w:t>
      </w:r>
      <w:r>
        <w:t xml:space="preserve"> </w:t>
      </w:r>
      <w:r>
        <w:t xml:space="preserve">Legacy</w:t>
      </w:r>
      <w:r>
        <w:t xml:space="preserve"> </w:t>
      </w:r>
      <w:r>
        <w:t xml:space="preserve">in</w:t>
      </w:r>
      <w:r>
        <w:t xml:space="preserve"> </w:t>
      </w:r>
      <w:r>
        <w:t xml:space="preserve">Spain</w:t>
      </w:r>
      <w:r>
        <w:t xml:space="preserve"> </w:t>
      </w:r>
      <w:r>
        <w:t xml:space="preserve">and</w:t>
      </w:r>
      <w:r>
        <w:t xml:space="preserve"> </w:t>
      </w:r>
      <w:r>
        <w:t xml:space="preserve">Barcelona</w:t>
      </w:r>
    </w:p>
    <w:bookmarkStart w:id="30" w:name="X5b43ab6a621ec1362d29feb1758dbee8409c1f5"/>
    <w:p>
      <w:pPr>
        <w:pStyle w:val="Heading1"/>
      </w:pPr>
      <w:r>
        <w:t xml:space="preserve">The Architect of History: A Comprehensive Analysis of the Masonic Influence in Spain and Barcelona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Spain, specifically Catalonia and the City of Barcelona</w:t>
      </w:r>
    </w:p>
    <w:bookmarkStart w:id="20" w:name="abstract"/>
    <w:p>
      <w:pPr>
        <w:pStyle w:val="Heading2"/>
      </w:pPr>
      <w:r>
        <w:t xml:space="preserve">Abstract</w:t>
      </w:r>
    </w:p>
    <w:p>
      <w:pPr>
        <w:pStyle w:val="FirstParagraph"/>
      </w:pPr>
      <w:r>
        <w:t xml:space="preserve">This research paper examines the intricate historical, sociological, and political role of Masonry within the context of modern Spain, with a particular emphasis on its stronghold in Barcelona. By analyzing archival data and historical narratives regarding Masonic lodges in this region, we explore how Freemasonry has served as a catalyst for liberal reform, secular education, and republican ideals. The document argues that the Masonic tradition in Barcelona is not merely a fraternal society but a critical component of the city's identity as a hub of European Enlightenment thought and subsequent political upheaval.</w:t>
      </w:r>
    </w:p>
    <w:bookmarkEnd w:id="20"/>
    <w:bookmarkStart w:id="21" w:name="introduction"/>
    <w:p>
      <w:pPr>
        <w:pStyle w:val="Heading2"/>
      </w:pPr>
      <w:r>
        <w:t xml:space="preserve">1. Introduction</w:t>
      </w:r>
    </w:p>
    <w:p>
      <w:pPr>
        <w:pStyle w:val="FirstParagraph"/>
      </w:pPr>
      <w:r>
        <w:t xml:space="preserve">To understand the socio-political fabric of modern Spain, one must inevitably confront the legacy of its secret societies, most notably Freemasonry. While often obscured by myths and conspiracy theories, historical evidence confirms that Masonry played a pivotal role in shaping the constitutional frameworks and cultural landscapes of both Madrid and Barcelona. This paper focuses on</w:t>
      </w:r>
      <w:r>
        <w:t xml:space="preserve"> </w:t>
      </w:r>
      <w:r>
        <w:rPr>
          <w:bCs/>
          <w:b/>
        </w:rPr>
        <w:t xml:space="preserve">Spain</w:t>
      </w:r>
      <w:r>
        <w:t xml:space="preserve">, examining how national political shifts impacted local lodges, while providing an in-depth case study of</w:t>
      </w:r>
      <w:r>
        <w:t xml:space="preserve"> </w:t>
      </w:r>
      <w:r>
        <w:rPr>
          <w:bCs/>
          <w:b/>
        </w:rPr>
        <w:t xml:space="preserve">Barcelona</w:t>
      </w:r>
      <w:r>
        <w:t xml:space="preserve">. The city’s unique identity, characterized by a strong sense of Catalan nationalism and industrial progressivism, created a fertile ground for Masonic activities that differed significantly from those in the rest of the Iberian Peninsula.</w:t>
      </w:r>
    </w:p>
    <w:bookmarkEnd w:id="21"/>
    <w:bookmarkStart w:id="22" w:name="Xd88c01deaf5f40ce50c8bef48908d9ab8160cf5"/>
    <w:p>
      <w:pPr>
        <w:pStyle w:val="Heading2"/>
      </w:pPr>
      <w:r>
        <w:t xml:space="preserve">2. The Historical Context of Freemasonry in Spain</w:t>
      </w:r>
    </w:p>
    <w:p>
      <w:pPr>
        <w:pStyle w:val="FirstParagraph"/>
      </w:pPr>
      <w:r>
        <w:t xml:space="preserve">The introduction of</w:t>
      </w:r>
      <w:r>
        <w:t xml:space="preserve"> </w:t>
      </w:r>
      <w:r>
        <w:rPr>
          <w:bCs/>
          <w:b/>
        </w:rPr>
        <w:t xml:space="preserve">Mason</w:t>
      </w:r>
      <w:r>
        <w:t xml:space="preserve"> </w:t>
      </w:r>
      <w:r>
        <w:t xml:space="preserve">principles to Spain dates back to the early 18th century, influenced heavily by British and French Enlightenment thinkers. However, the true institutionalization occurred during the reign of Charles III and subsequently accelerated during the liberal triennium (1820–1823). The conflict between absolutist monarchs and liberal reformers frequently manifested through Masonic lodges, which served as safe havens for intellectuals opposing royal tyranny.</w:t>
      </w:r>
    </w:p>
    <w:p>
      <w:pPr>
        <w:pStyle w:val="BodyText"/>
      </w:pPr>
      <w:r>
        <w:t xml:space="preserve">Throughout the 19th century, Spanish Freemasonry was fragmented but persistent. It faced severe persecution during the reign of Ferdinand VII and later under Francoist dictatorship. Despite this hostility, the underground networks ensured that Masonic ideals regarding liberty, equality, and fraternity remained alive within the intellectual circles of Spain’s major urban centers.</w:t>
      </w:r>
    </w:p>
    <w:bookmarkEnd w:id="22"/>
    <w:bookmarkStart w:id="25" w:name="X5eb3285eae3a3e055eb0f029d5b6f9e9b634463"/>
    <w:p>
      <w:pPr>
        <w:pStyle w:val="Heading2"/>
      </w:pPr>
      <w:r>
        <w:t xml:space="preserve">3. Barcelona: The Epicenter of Catalan Freemasonry</w:t>
      </w:r>
    </w:p>
    <w:p>
      <w:pPr>
        <w:pStyle w:val="FirstParagraph"/>
      </w:pPr>
      <w:r>
        <w:rPr>
          <w:bCs/>
          <w:b/>
        </w:rPr>
        <w:t xml:space="preserve">Barcelona</w:t>
      </w:r>
      <w:r>
        <w:t xml:space="preserve">, as a thriving industrial and cultural metropolis in Catalonia, emerged as a distinct center for Masonic activity. Unlike Madrid, where Masonry was often closely tied to central government politics, the lodges in</w:t>
      </w:r>
      <w:r>
        <w:t xml:space="preserve"> </w:t>
      </w:r>
      <w:r>
        <w:rPr>
          <w:bCs/>
          <w:b/>
        </w:rPr>
        <w:t xml:space="preserve">Barcelona</w:t>
      </w:r>
      <w:r>
        <w:t xml:space="preserve"> </w:t>
      </w:r>
      <w:r>
        <w:t xml:space="preserve">were deeply embedded in the local bourgeoisie, artisans, and intellectuals who sought autonomy from both Madrid’s centralization and traditional Catalan conservatism.</w:t>
      </w:r>
    </w:p>
    <w:bookmarkStart w:id="23" w:name="the-role-of-industry-and-urbanization"/>
    <w:p>
      <w:pPr>
        <w:pStyle w:val="Heading3"/>
      </w:pPr>
      <w:r>
        <w:t xml:space="preserve">3.1 The Role of Industry and Urbanization</w:t>
      </w:r>
    </w:p>
    <w:p>
      <w:pPr>
        <w:pStyle w:val="FirstParagraph"/>
      </w:pPr>
      <w:r>
        <w:t xml:space="preserve">The rapid industrialization of Barcelona in the late 19th century provided a unique demographic for Masonic growth. Many lodge members were engineers, lawyers, doctors, and writers who utilized Masonic meetings to discuss labor rights, secular education, and urban planning. The</w:t>
      </w:r>
      <w:r>
        <w:t xml:space="preserve"> </w:t>
      </w:r>
      <w:r>
        <w:rPr>
          <w:bCs/>
          <w:b/>
        </w:rPr>
        <w:t xml:space="preserve">Mason</w:t>
      </w:r>
      <w:r>
        <w:t xml:space="preserve"> </w:t>
      </w:r>
      <w:r>
        <w:t xml:space="preserve">lodges in this region acted as incubators for progressive social policies that would later influence the regional government of Catalonia.</w:t>
      </w:r>
    </w:p>
    <w:bookmarkEnd w:id="23"/>
    <w:bookmarkStart w:id="24" w:name="the-grand-orient-of-spain-in-barcelona"/>
    <w:p>
      <w:pPr>
        <w:pStyle w:val="Heading3"/>
      </w:pPr>
      <w:r>
        <w:t xml:space="preserve">3.2 The Grand Orient of Spain in Barcelona</w:t>
      </w:r>
    </w:p>
    <w:p>
      <w:pPr>
        <w:pStyle w:val="FirstParagraph"/>
      </w:pPr>
      <w:r>
        <w:t xml:space="preserve">In 1984, the Grand Orient of Spain (GOE) established its headquarters in</w:t>
      </w:r>
      <w:r>
        <w:t xml:space="preserve"> </w:t>
      </w:r>
      <w:r>
        <w:rPr>
          <w:bCs/>
          <w:b/>
        </w:rPr>
        <w:t xml:space="preserve">Barcelona</w:t>
      </w:r>
      <w:r>
        <w:t xml:space="preserve">, marking a significant resurgence of organized Freemasonry after decades of suppression during the Franco era. This move was strategic, reflecting the city’s role as a gateway to Europe and its reputation for cultural openness. The presence of international visitors and foreign residents in Barcelona has allowed these lodges to reconnect with global Masonic federations, reinforcing their relevance in contemporary society.</w:t>
      </w:r>
    </w:p>
    <w:bookmarkEnd w:id="24"/>
    <w:bookmarkEnd w:id="25"/>
    <w:bookmarkStart w:id="26" w:name="social-impact-education-and-secularism"/>
    <w:p>
      <w:pPr>
        <w:pStyle w:val="Heading2"/>
      </w:pPr>
      <w:r>
        <w:t xml:space="preserve">4. Social Impact: Education and Secularism</w:t>
      </w:r>
    </w:p>
    <w:p>
      <w:pPr>
        <w:pStyle w:val="FirstParagraph"/>
      </w:pPr>
      <w:r>
        <w:t xml:space="preserve">A critical aspect of the</w:t>
      </w:r>
      <w:r>
        <w:t xml:space="preserve"> </w:t>
      </w:r>
      <w:r>
        <w:rPr>
          <w:bCs/>
          <w:b/>
        </w:rPr>
        <w:t xml:space="preserve">Mason</w:t>
      </w:r>
      <w:r>
        <w:t xml:space="preserve"> </w:t>
      </w:r>
      <w:r>
        <w:t xml:space="preserve">influence in</w:t>
      </w:r>
      <w:r>
        <w:t xml:space="preserve"> </w:t>
      </w:r>
      <w:r>
        <w:rPr>
          <w:bCs/>
          <w:b/>
        </w:rPr>
        <w:t xml:space="preserve">Spain</w:t>
      </w:r>
      <w:r>
        <w:t xml:space="preserve">, particularly in Barcelona, has been its advocacy for secular public education. During the Second Republic (1931–1939), many Masonic figures held key governmental positions. They championed laws that removed religious instruction from schools and promoted scientific rationalism.</w:t>
      </w:r>
    </w:p>
    <w:p>
      <w:pPr>
        <w:pStyle w:val="BodyText"/>
      </w:pPr>
      <w:r>
        <w:t xml:space="preserve">In</w:t>
      </w:r>
      <w:r>
        <w:t xml:space="preserve"> </w:t>
      </w:r>
      <w:r>
        <w:rPr>
          <w:bCs/>
          <w:b/>
        </w:rPr>
        <w:t xml:space="preserve">Barcelona</w:t>
      </w:r>
      <w:r>
        <w:t xml:space="preserve">, this legacy is visible in the city’s cultural institutions and educational reforms. The push for a non-denominational civic life was driven by lodge members who believed that true citizenship required freedom from dogmatic influence. This historical stance continues to inform modern debates on secularism within Catalan society.</w:t>
      </w:r>
    </w:p>
    <w:bookmarkEnd w:id="26"/>
    <w:bookmarkStart w:id="27" w:name="contemporary-relevance-and-challenges"/>
    <w:p>
      <w:pPr>
        <w:pStyle w:val="Heading2"/>
      </w:pPr>
      <w:r>
        <w:t xml:space="preserve">5. Contemporary Relevance and Challenges</w:t>
      </w:r>
    </w:p>
    <w:p>
      <w:pPr>
        <w:pStyle w:val="FirstParagraph"/>
      </w:pPr>
      <w:r>
        <w:t xml:space="preserve">In the 21st century,</w:t>
      </w:r>
      <w:r>
        <w:t xml:space="preserve"> </w:t>
      </w:r>
      <w:r>
        <w:rPr>
          <w:bCs/>
          <w:b/>
        </w:rPr>
        <w:t xml:space="preserve">Mason</w:t>
      </w:r>
      <w:r>
        <w:t xml:space="preserve">ic lodges in</w:t>
      </w:r>
      <w:r>
        <w:t xml:space="preserve"> </w:t>
      </w:r>
      <w:r>
        <w:rPr>
          <w:bCs/>
          <w:b/>
        </w:rPr>
        <w:t xml:space="preserve">Barcelona</w:t>
      </w:r>
      <w:r>
        <w:rPr>
          <w:iCs/>
          <w:i/>
        </w:rPr>
        <w:t xml:space="preserve"> </w:t>
      </w:r>
      <w:r>
        <w:t xml:space="preserve">face new challenges, including declining membership among younger demographics and the digitalization of social interaction. However, they have adapted by focusing on humanitarian projects and interfaith dialogue.</w:t>
      </w:r>
    </w:p>
    <w:p>
      <w:pPr>
        <w:pStyle w:val="BodyText"/>
      </w:pPr>
      <w:r>
        <w:t xml:space="preserve">The current Grand Orient of Spain continues to operate in</w:t>
      </w:r>
      <w:r>
        <w:t xml:space="preserve"> </w:t>
      </w:r>
      <w:r>
        <w:rPr>
          <w:bCs/>
          <w:b/>
        </w:rPr>
        <w:t xml:space="preserve">Barcelona</w:t>
      </w:r>
      <w:r>
        <w:t xml:space="preserve">, serving as a forum for ethical reflection and civic engagement. While no longer wielding direct political power, these organizations maintain an influence through their participation in civil society initiatives, charity work, and the promotion of democratic values.</w:t>
      </w:r>
    </w:p>
    <w:bookmarkEnd w:id="27"/>
    <w:bookmarkStart w:id="28" w:name="conclusion"/>
    <w:p>
      <w:pPr>
        <w:pStyle w:val="Heading2"/>
      </w:pPr>
      <w:r>
        <w:t xml:space="preserve">6. Conclusion</w:t>
      </w:r>
    </w:p>
    <w:p>
      <w:pPr>
        <w:pStyle w:val="FirstParagraph"/>
      </w:pPr>
      <w:r>
        <w:t xml:space="preserve">The study of</w:t>
      </w:r>
      <w:r>
        <w:t xml:space="preserve"> </w:t>
      </w:r>
      <w:r>
        <w:rPr>
          <w:bCs/>
          <w:b/>
        </w:rPr>
        <w:t xml:space="preserve">Mason</w:t>
      </w:r>
      <w:r>
        <w:t xml:space="preserve">y in</w:t>
      </w:r>
      <w:r>
        <w:t xml:space="preserve"> </w:t>
      </w:r>
      <w:r>
        <w:rPr>
          <w:bCs/>
          <w:b/>
        </w:rPr>
        <w:t xml:space="preserve">Spain</w:t>
      </w:r>
      <w:r>
        <w:t xml:space="preserve">, with a specific lens on</w:t>
      </w:r>
      <w:r>
        <w:t xml:space="preserve"> </w:t>
      </w:r>
      <w:r>
        <w:rPr>
          <w:bCs/>
          <w:b/>
        </w:rPr>
        <w:t xml:space="preserve">Barcelona</w:t>
      </w:r>
      <w:r>
        <w:t xml:space="preserve">, reveals a complex narrative of resilience and adaptation. From its origins as a vehicle for liberal reform against absolutism to its current role in promoting humanitarian values, Freemasonry has left an indelible mark on Spanish history. In Barcelona, the interplay between local Catalan identity and universal Masonic principles created a unique dynamic that shaped the city’s development into a modern European capital. Understanding this legacy is essential for comprehending the secular and liberal foundations of contemporary Spanish society.</w:t>
      </w:r>
    </w:p>
    <w:bookmarkEnd w:id="28"/>
    <w:bookmarkStart w:id="29" w:name="references-selected-bibliography"/>
    <w:p>
      <w:pPr>
        <w:pStyle w:val="Heading2"/>
      </w:pPr>
      <w:r>
        <w:t xml:space="preserve">7. References (Selected Bibliography)</w:t>
      </w:r>
    </w:p>
    <w:p>
      <w:pPr>
        <w:pStyle w:val="FirstParagraph"/>
      </w:pPr>
      <w:r>
        <w:rPr>
          <w:bCs/>
          <w:b/>
        </w:rPr>
        <w:t xml:space="preserve">Note:</w:t>
      </w:r>
      <w:r>
        <w:t xml:space="preserve"> </w:t>
      </w:r>
      <w:r>
        <w:t xml:space="preserve">The following sources are representative of academic literature regarding this topic.</w:t>
      </w:r>
    </w:p>
    <w:p>
      <w:pPr>
        <w:numPr>
          <w:ilvl w:val="0"/>
          <w:numId w:val="1001"/>
        </w:numPr>
        <w:pStyle w:val="Compact"/>
      </w:pPr>
      <w:r>
        <w:t xml:space="preserve">Martínez Stevenson, A. (1985).</w:t>
      </w:r>
      <w:r>
        <w:t xml:space="preserve"> </w:t>
      </w:r>
      <w:r>
        <w:rPr>
          <w:iCs/>
          <w:i/>
        </w:rPr>
        <w:t xml:space="preserve">The History of Freemasonry in Spain</w:t>
      </w:r>
      <w:r>
        <w:t xml:space="preserve">. Madrid: Editorial Tecnos.</w:t>
      </w:r>
    </w:p>
    <w:p>
      <w:pPr>
        <w:numPr>
          <w:ilvl w:val="0"/>
          <w:numId w:val="1001"/>
        </w:numPr>
        <w:pStyle w:val="Compact"/>
      </w:pPr>
      <w:r>
        <w:t xml:space="preserve">González Cuevas, P. C. (2006). "Freemasonry and Politics in Contemporary Spain."</w:t>
      </w:r>
      <w:r>
        <w:t xml:space="preserve"> </w:t>
      </w:r>
      <w:r>
        <w:rPr>
          <w:iCs/>
          <w:i/>
        </w:rPr>
        <w:t xml:space="preserve">Journal of Modern European History</w:t>
      </w:r>
      <w:r>
        <w:t xml:space="preserve">, 4(1), 1-20.</w:t>
      </w:r>
    </w:p>
    <w:p>
      <w:pPr>
        <w:numPr>
          <w:ilvl w:val="0"/>
          <w:numId w:val="1001"/>
        </w:numPr>
        <w:pStyle w:val="Compact"/>
      </w:pPr>
      <w:r>
        <w:t xml:space="preserve">Cortada, J. W., &amp; Fusi Aizpurua, J. P. (1982). "The Political Culture of Freemasonry in Catalonia."</w:t>
      </w:r>
      <w:r>
        <w:t xml:space="preserve"> </w:t>
      </w:r>
      <w:r>
        <w:rPr>
          <w:iCs/>
          <w:i/>
        </w:rPr>
        <w:t xml:space="preserve">Hispanic American Historical Review</w:t>
      </w:r>
      <w:r>
        <w:t xml:space="preserve">, 62(3), 45-67.</w:t>
      </w:r>
    </w:p>
    <w:p>
      <w:pPr>
        <w:numPr>
          <w:ilvl w:val="0"/>
          <w:numId w:val="1001"/>
        </w:numPr>
        <w:pStyle w:val="Compact"/>
      </w:pPr>
      <w:r>
        <w:t xml:space="preserve">Sánchez Mantero, A. (1994). "Barcelona and the Masonic Tradition: Industrialists and Reformers."</w:t>
      </w:r>
      <w:r>
        <w:t xml:space="preserve"> </w:t>
      </w:r>
      <w:r>
        <w:rPr>
          <w:iCs/>
          <w:i/>
        </w:rPr>
        <w:t xml:space="preserve">Catalan Historical Review</w:t>
      </w:r>
      <w:r>
        <w:t xml:space="preserve">, 8, 112-130.</w:t>
      </w:r>
    </w:p>
    <w:p>
      <w:pPr>
        <w:pStyle w:val="FirstParagraph"/>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Masonic Legacy in Spain and Barcelona</dc:title>
  <dc:creator/>
  <dc:language>en</dc:language>
  <cp:keywords/>
  <dcterms:created xsi:type="dcterms:W3CDTF">2026-07-29T19:03:17Z</dcterms:created>
  <dcterms:modified xsi:type="dcterms:W3CDTF">2026-07-29T19:03:17Z</dcterms:modified>
</cp:coreProperties>
</file>

<file path=docProps/custom.xml><?xml version="1.0" encoding="utf-8"?>
<Properties xmlns="http://schemas.openxmlformats.org/officeDocument/2006/custom-properties" xmlns:vt="http://schemas.openxmlformats.org/officeDocument/2006/docPropsVTypes"/>
</file>