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Masonry</w:t>
      </w:r>
      <w:r>
        <w:t xml:space="preserve"> </w:t>
      </w:r>
      <w:r>
        <w:t xml:space="preserve">Practices</w:t>
      </w:r>
      <w:r>
        <w:t xml:space="preserve"> </w:t>
      </w:r>
      <w:r>
        <w:t xml:space="preserve">in</w:t>
      </w:r>
      <w:r>
        <w:t xml:space="preserve"> </w:t>
      </w:r>
      <w:r>
        <w:t xml:space="preserve">Turkey,</w:t>
      </w:r>
      <w:r>
        <w:t xml:space="preserve"> </w:t>
      </w:r>
      <w:r>
        <w:t xml:space="preserve">Ankara</w:t>
      </w:r>
    </w:p>
    <w:p>
      <w:pPr>
        <w:pStyle w:val="FirstParagraph"/>
      </w:pPr>
      <w:r>
        <w:t xml:space="preserve">```html</w:t>
      </w:r>
    </w:p>
    <w:bookmarkStart w:id="29" w:name="Xef0df866340609100c57ff3f7ca560e6c1a729f"/>
    <w:p>
      <w:pPr>
        <w:pStyle w:val="Heading1"/>
      </w:pPr>
      <w:r>
        <w:t xml:space="preserve">The Role of Masonry in Contemporary Construction: A Case Study of Ankara, Turkey</w:t>
      </w:r>
    </w:p>
    <w:p>
      <w:pPr>
        <w:pStyle w:val="FirstParagraph"/>
      </w:pPr>
      <w:r>
        <w:rPr>
          <w:bCs/>
          <w:b/>
        </w:rPr>
        <w:t xml:space="preserve">Abstract</w:t>
      </w:r>
    </w:p>
    <w:p>
      <w:pPr>
        <w:pStyle w:val="BodyText"/>
      </w:pPr>
      <w:r>
        <w:t xml:space="preserve">This research paper investigates the significance and evolution of masonry as a construction method in Ankara, Turkey. Despite the rise of concrete and steel structures, masonry continues to play a crucial role in both residential and commercial buildings due its aesthetic value structural integrity environmental benefits. Through analysis historical precedents contemporary applications regulatory frameworks case studies this paper highlights how Mason practices adapt meet modern demands while respecting traditional craftsmanship values specific to Turkish culture Ankara serves ideal case study given its blend old new architecture growing emphasis sustainable urban development.</w:t>
      </w:r>
    </w:p>
    <w:bookmarkStart w:id="20" w:name="introduction"/>
    <w:p>
      <w:pPr>
        <w:pStyle w:val="Heading2"/>
      </w:pPr>
      <w:r>
        <w:t xml:space="preserve">Introduction</w:t>
      </w:r>
    </w:p>
    <w:p>
      <w:pPr>
        <w:pStyle w:val="FirstParagraph"/>
      </w:pPr>
      <w:r>
        <w:t xml:space="preserve">Masonry, defined as the building of structures from individually laid units bound together by mortar or other means, has been a cornerstone of human settlement since ancient times. In Turkey particularly in Ankara the capital city this tradition holds deep historical roots reflecting influences from various empires civilizations including Romans Byzantines Ottomans. Today however masonry faces new challenges opportunities driven globalization technological advancements changing consumer preferences environmental concerns.</w:t>
      </w:r>
    </w:p>
    <w:bookmarkEnd w:id="20"/>
    <w:bookmarkStart w:id="22" w:name="historical-context-of-masonry-in-turkey"/>
    <w:p>
      <w:pPr>
        <w:pStyle w:val="Heading2"/>
      </w:pPr>
      <w:r>
        <w:t xml:space="preserve">Historical Context of Masonry in Turkey</w:t>
      </w:r>
    </w:p>
    <w:p>
      <w:pPr>
        <w:pStyle w:val="FirstParagraph"/>
      </w:pPr>
      <w:r>
        <w:t xml:space="preserve">Turkey’s architectural heritage showcases exceptional examples of Mason craftsmanship spanning centuries from Hittite ruins Seljuk caravanserais Ottoman mosques palaces Each period introduced distinct styles techniques materials adapted to local conditions climate resources. For instance during Ottoman era use fired brick stone became prevalent especially after earthquakes prompted stricter building codes emphasizing seismic resistance through flexible mortar joints reinforcing elements.</w:t>
      </w:r>
    </w:p>
    <w:bookmarkStart w:id="21" w:name="ankaras-architectural-evolution"/>
    <w:p>
      <w:pPr>
        <w:pStyle w:val="Heading3"/>
      </w:pPr>
      <w:r>
        <w:t xml:space="preserve">Ankara’s Architectural Evolution</w:t>
      </w:r>
    </w:p>
    <w:p>
      <w:pPr>
        <w:pStyle w:val="FirstParagraph"/>
      </w:pPr>
      <w:r>
        <w:t xml:space="preserve">As Turkey's political center Ankara developed rapidly throughout twentieth century incorporating diverse architectural styles influenced by Western modernism indigenous traditions Early republican period saw introduction reinforced concrete alongside traditional stone work reflecting nation-building efforts aimed creating image progressive yet rooted past. Post-1950s economic boom led expansion suburbs resulting increased demand affordable housing often constructed using brick blocks lightweight aggregates improving thermal insulation reducing costs.</w:t>
      </w:r>
    </w:p>
    <w:bookmarkEnd w:id="21"/>
    <w:bookmarkEnd w:id="22"/>
    <w:bookmarkStart w:id="24" w:name="contemporary-masonry-practices-in-ankara"/>
    <w:p>
      <w:pPr>
        <w:pStyle w:val="Heading2"/>
      </w:pPr>
      <w:r>
        <w:t xml:space="preserve">Contemporary Masonry Practices in Ankara</w:t>
      </w:r>
    </w:p>
    <w:p>
      <w:pPr>
        <w:pStyle w:val="FirstParagraph"/>
      </w:pPr>
      <w:r>
        <w:t xml:space="preserve">In recent years there has been renewed interest traditional Mason techniques combined with innovative solutions addressing sustainability safety efficiency goals. Key developments include:</w:t>
      </w:r>
    </w:p>
    <w:p>
      <w:pPr>
        <w:numPr>
          <w:ilvl w:val="0"/>
          <w:numId w:val="1001"/>
        </w:numPr>
        <w:pStyle w:val="Compact"/>
      </w:pPr>
      <w:r>
        <w:rPr>
          <w:bCs/>
          <w:b/>
        </w:rPr>
        <w:t xml:space="preserve">Material Innovations</w:t>
      </w:r>
      <w:r>
        <w:t xml:space="preserve">: Development high-performance mortars self-compacting concretes enabling complex geometries improved durability reduced maintenance needs.</w:t>
      </w:r>
    </w:p>
    <w:p>
      <w:pPr>
        <w:numPr>
          <w:ilvl w:val="0"/>
          <w:numId w:val="1001"/>
        </w:numPr>
        <w:pStyle w:val="Compact"/>
      </w:pPr>
      <w:r>
        <w:rPr>
          <w:bCs/>
          <w:b/>
        </w:rPr>
        <w:t xml:space="preserve">Sustainable Design</w:t>
      </w:r>
      <w:r>
        <w:t xml:space="preserve">: Integration green building principles such passive heating cooling strategies rainwater harvesting solar panels enhancing overall performance minimizing ecological footprint.</w:t>
      </w:r>
    </w:p>
    <w:p>
      <w:pPr>
        <w:numPr>
          <w:ilvl w:val="0"/>
          <w:numId w:val="1001"/>
        </w:numPr>
        <w:pStyle w:val="Compact"/>
      </w:pPr>
      <w:r>
        <w:rPr>
          <w:bCs/>
          <w:b/>
        </w:rPr>
        <w:t xml:space="preserve">Digital Fabrication</w:t>
      </w:r>
      <w:r>
        <w:t xml:space="preserve">: Use CAD software prefabricated components streamlining production processes ensuring precision quality control speeding up project timelines.</w:t>
      </w:r>
    </w:p>
    <w:bookmarkStart w:id="23" w:name="cultural-preservation-vs-modernization"/>
    <w:p>
      <w:pPr>
        <w:pStyle w:val="Heading3"/>
      </w:pPr>
      <w:r>
        <w:t xml:space="preserve">Cultural Preservation vs Modernization</w:t>
      </w:r>
    </w:p>
    <w:p>
      <w:pPr>
        <w:pStyle w:val="FirstParagraph"/>
      </w:pPr>
      <w:r>
        <w:t xml:space="preserve">Ankara presents unique challenge balancing preservation cultural heritage embracing modernization demands. While some argue strict adherence historic styles stifles creativity flexibility others emphasize importance maintaining identity continuity across generations. Successful projects often strike balance by incorporating traditional motifs details into contemporary designs creating visually harmonious cohesive neighborhoods respecting context surrounding environment.</w:t>
      </w:r>
    </w:p>
    <w:bookmarkEnd w:id="23"/>
    <w:bookmarkEnd w:id="24"/>
    <w:bookmarkStart w:id="26" w:name="regulatory-framework-and-standards"/>
    <w:p>
      <w:pPr>
        <w:pStyle w:val="Heading2"/>
      </w:pPr>
      <w:r>
        <w:t xml:space="preserve">Regulatory Framework and Standards</w:t>
      </w:r>
    </w:p>
    <w:p>
      <w:pPr>
        <w:pStyle w:val="FirstParagraph"/>
      </w:pPr>
      <w:r>
        <w:t xml:space="preserve">Turkish government implements rigorous regulations governing construction activities aiming ensure public safety protect environment promote fair competition among contractors developers. Relevant standards encompassed Turkish Building Code (TBC) Eurocodes specify requirements structural stability fire safety accessibility energy efficiency etc., influencing choice materials methods employed Mason works.</w:t>
      </w:r>
    </w:p>
    <w:bookmarkStart w:id="25" w:name="challenges-facing-industry"/>
    <w:p>
      <w:pPr>
        <w:pStyle w:val="Heading3"/>
      </w:pPr>
      <w:r>
        <w:t xml:space="preserve">Challenges Facing Industry</w:t>
      </w:r>
    </w:p>
    <w:p>
      <w:pPr>
        <w:pStyle w:val="FirstParagraph"/>
      </w:pPr>
      <w:r>
        <w:t xml:space="preserve">Despite progress several hurdles persist hindering widespread adoption advanced technologies efficient processes:</w:t>
      </w:r>
    </w:p>
    <w:p>
      <w:pPr>
        <w:numPr>
          <w:ilvl w:val="0"/>
          <w:numId w:val="1002"/>
        </w:numPr>
        <w:pStyle w:val="Compact"/>
      </w:pPr>
      <w:r>
        <w:rPr>
          <w:bCs/>
          <w:b/>
        </w:rPr>
        <w:t xml:space="preserve">Skill Shortage</w:t>
      </w:r>
      <w:r>
        <w:t xml:space="preserve">: Declining number experienced craftsmen willing pass down knowledge younger generation leading dependency imported expertise increasing costs.</w:t>
      </w:r>
    </w:p>
    <w:p>
      <w:pPr>
        <w:numPr>
          <w:ilvl w:val="0"/>
          <w:numId w:val="1002"/>
        </w:numPr>
        <w:pStyle w:val="Compact"/>
      </w:pPr>
      <w:r>
        <w:rPr>
          <w:bCs/>
          <w:b/>
        </w:rPr>
        <w:t xml:space="preserve">Cost Competitiveness</w:t>
      </w:r>
      <w:r>
        <w:t xml:space="preserve">: Initial investment required implementing new systems may deter small-medium enterprises lacking financial resources competing larger firms benefiting economies scale subsidies incentives.</w:t>
      </w:r>
    </w:p>
    <w:p>
      <w:pPr>
        <w:numPr>
          <w:ilvl w:val="0"/>
          <w:numId w:val="1002"/>
        </w:numPr>
        <w:pStyle w:val="Compact"/>
      </w:pPr>
      <w:r>
        <w:rPr>
          <w:bCs/>
          <w:b/>
        </w:rPr>
        <w:t xml:space="preserve">Awareness Gap</w:t>
      </w:r>
      <w:r>
        <w:t xml:space="preserve">: Lack understanding among consumers general public regarding long-term benefits associated with quality construction leading preference low-cost alternatives compromising safety longevity.</w:t>
      </w:r>
    </w:p>
    <w:bookmarkEnd w:id="25"/>
    <w:bookmarkEnd w:id="26"/>
    <w:bookmarkStart w:id="27" w:name="future-prospects-and-recommendations"/>
    <w:p>
      <w:pPr>
        <w:pStyle w:val="Heading2"/>
      </w:pPr>
      <w:r>
        <w:t xml:space="preserve">Future Prospects and Recommendations</w:t>
      </w:r>
    </w:p>
    <w:p>
      <w:pPr>
        <w:pStyle w:val="FirstParagraph"/>
      </w:pPr>
      <w:r>
        <w:t xml:space="preserve">To overcome existing barriers harness full potential Masonry offers several strategies recommended:</w:t>
      </w:r>
    </w:p>
    <w:p>
      <w:pPr>
        <w:numPr>
          <w:ilvl w:val="0"/>
          <w:numId w:val="1003"/>
        </w:numPr>
        <w:pStyle w:val="Compact"/>
      </w:pPr>
      <w:r>
        <w:rPr>
          <w:bCs/>
          <w:b/>
        </w:rPr>
        <w:t xml:space="preserve">Educational Initiatives</w:t>
      </w:r>
      <w:r>
        <w:t xml:space="preserve">: Establish vocational training programs partnerships universities industry stakeholders focusing equipping students with necessary skills knowledge required excel field.</w:t>
      </w:r>
    </w:p>
    <w:p>
      <w:pPr>
        <w:numPr>
          <w:ilvl w:val="0"/>
          <w:numId w:val="1003"/>
        </w:numPr>
        <w:pStyle w:val="Compact"/>
      </w:pPr>
      <w:r>
        <w:rPr>
          <w:bCs/>
          <w:b/>
        </w:rPr>
        <w:t xml:space="preserve">Incentive Programs</w:t>
      </w:r>
      <w:r>
        <w:t xml:space="preserve">: Provide tax credits grants loans encouraging adoption eco-friendly technologies sustainable practices reducing upfront expenses making them more attractive viable option.</w:t>
      </w:r>
    </w:p>
    <w:p>
      <w:pPr>
        <w:numPr>
          <w:ilvl w:val="0"/>
          <w:numId w:val="1003"/>
        </w:numPr>
        <w:pStyle w:val="Compact"/>
      </w:pPr>
      <w:r>
        <w:rPr>
          <w:bCs/>
          <w:b/>
        </w:rPr>
        <w:t xml:space="preserve">Promotion Campaigns</w:t>
      </w:r>
      <w:r>
        <w:t xml:space="preserve">: Launch marketing efforts highlighting advantages quality construction raising awareness among consumers driving demand influencing market dynamics favoring responsible suppliers manufacturers.</w:t>
      </w:r>
    </w:p>
    <w:p>
      <w:pPr>
        <w:numPr>
          <w:ilvl w:val="0"/>
          <w:numId w:val="1003"/>
        </w:numPr>
        <w:pStyle w:val="Compact"/>
      </w:pPr>
      <w:r>
        <w:rPr>
          <w:bCs/>
          <w:b/>
        </w:rPr>
        <w:t xml:space="preserve">Research Development</w:t>
      </w:r>
      <w:r>
        <w:t xml:space="preserve">: Support academic studies exploring novel materials applications pushing boundaries innovation fostering collaboration cross-disciplinary teams tackling complex problems creatively effectively.</w:t>
      </w:r>
    </w:p>
    <w:bookmarkEnd w:id="27"/>
    <w:bookmarkStart w:id="28" w:name="conclusion"/>
    <w:p>
      <w:pPr>
        <w:pStyle w:val="Heading2"/>
      </w:pPr>
      <w:r>
        <w:t xml:space="preserve">Conclusion</w:t>
      </w:r>
    </w:p>
    <w:p>
      <w:pPr>
        <w:pStyle w:val="FirstParagraph"/>
      </w:pPr>
      <w:r>
        <w:t xml:space="preserve">Masonry remains vital component Turkish architectural landscape contributing beauty functionality sustainability built environment. As Ankara continues grow transform it must navigate complexities inherent modernization efforts preserving essence cultural identity shaping future generations' experiences spaces inhabit. By embracing best practices fostering innovation nurturing talent society can achieve harmonious coexistence past present ensuring legacy endures celebrated admired for years come.</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Masonry Practices in Turkey, Ankara</dc:title>
  <dc:creator/>
  <dc:language>en</dc:language>
  <cp:keywords/>
  <dcterms:created xsi:type="dcterms:W3CDTF">2026-07-29T05:07:45Z</dcterms:created>
  <dcterms:modified xsi:type="dcterms:W3CDTF">2026-07-29T05:07:45Z</dcterms:modified>
</cp:coreProperties>
</file>

<file path=docProps/custom.xml><?xml version="1.0" encoding="utf-8"?>
<Properties xmlns="http://schemas.openxmlformats.org/officeDocument/2006/custom-properties" xmlns:vt="http://schemas.openxmlformats.org/officeDocument/2006/docPropsVTypes"/>
</file>