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Presence</w:t>
      </w:r>
      <w:r>
        <w:t xml:space="preserve"> </w:t>
      </w:r>
      <w:r>
        <w:t xml:space="preserve">and</w:t>
      </w:r>
      <w:r>
        <w:t xml:space="preserve"> </w:t>
      </w:r>
      <w:r>
        <w:t xml:space="preserve">Historical</w:t>
      </w:r>
      <w:r>
        <w:t xml:space="preserve"> </w:t>
      </w:r>
      <w:r>
        <w:t xml:space="preserve">Evolution</w:t>
      </w:r>
      <w:r>
        <w:t xml:space="preserve"> </w:t>
      </w:r>
      <w:r>
        <w:t xml:space="preserve">in</w:t>
      </w:r>
      <w:r>
        <w:t xml:space="preserve"> </w:t>
      </w:r>
      <w:r>
        <w:t xml:space="preserve">Turkey:</w:t>
      </w:r>
      <w:r>
        <w:t xml:space="preserve"> </w:t>
      </w:r>
      <w:r>
        <w:t xml:space="preserve">An</w:t>
      </w:r>
      <w:r>
        <w:t xml:space="preserve"> </w:t>
      </w:r>
      <w:r>
        <w:t xml:space="preserve">Istanbul</w:t>
      </w:r>
      <w:r>
        <w:t xml:space="preserve"> </w:t>
      </w:r>
      <w:r>
        <w:t xml:space="preserve">Case</w:t>
      </w:r>
      <w:r>
        <w:t xml:space="preserve"> </w:t>
      </w:r>
      <w:r>
        <w:t xml:space="preserve">Study</w:t>
      </w:r>
    </w:p>
    <w:bookmarkStart w:id="28" w:name="X2aaad2d3bd676743bde04257047bfa6ca758412"/>
    <w:p>
      <w:pPr>
        <w:pStyle w:val="Heading1"/>
      </w:pPr>
      <w:r>
        <w:t xml:space="preserve">The Masonic Presence and Historical Evolution in Turkey:</w:t>
      </w:r>
      <w:r>
        <w:br/>
      </w:r>
      <w:r>
        <w:t xml:space="preserve">An Istanbul Case Study</w:t>
      </w:r>
    </w:p>
    <w:p>
      <w:pPr>
        <w:pStyle w:val="FirstParagraph"/>
      </w:pPr>
      <w:r>
        <w:rPr>
          <w:bCs/>
          <w:b/>
        </w:rPr>
        <w:t xml:space="preserve">Date:</w:t>
      </w:r>
      <w:r>
        <w:t xml:space="preserve"> </w:t>
      </w:r>
      <w:r>
        <w:t xml:space="preserve">October 2023</w:t>
      </w:r>
      <w:r>
        <w:br/>
      </w:r>
      <w:r>
        <w:rPr>
          <w:bCs/>
          <w:b/>
        </w:rPr>
        <w:t xml:space="preserve">Jurisdiction:</w:t>
      </w:r>
      <w:r>
        <w:t xml:space="preserve">Istanbul, Turkey</w:t>
      </w:r>
    </w:p>
    <w:p>
      <w:pPr>
        <w:pStyle w:val="BodyText"/>
      </w:pPr>
      <w:r>
        <w:rPr>
          <w:iCs/>
          <w:i/>
        </w:rPr>
        <w:t xml:space="preserve">This research paper examines the historical trajectory, sociological impact, and contemporary status of Freemasonry within the Republic of Turkey. It specifically focuses on Istanbul as the epicenter of Masonic activity in the region. By analyzing archival records and sociological data, this document elucidates how a secret fraternal organization adapted to the rigid political landscape of a secular Muslim-majority state, eventually facing suppression under modern authoritarian trends.</w:t>
      </w:r>
    </w:p>
    <w:bookmarkStart w:id="20" w:name="introduction"/>
    <w:p>
      <w:pPr>
        <w:pStyle w:val="Heading2"/>
      </w:pPr>
      <w:r>
        <w:t xml:space="preserve">1. Introduction</w:t>
      </w:r>
    </w:p>
    <w:p>
      <w:pPr>
        <w:pStyle w:val="FirstParagraph"/>
      </w:pPr>
      <w:r>
        <w:t xml:space="preserve">The relationship between Freemasonry and the Turkish nation is complex, multifaceted, and deeply rooted in the transition from the Ottoman Empire to a modern republic. While often perceived through conspiracy theories or political caricature, Masonry in Turkey was historically one of the most influential forces driving secularization and modernization. This paper explores this phenomenon with a specific geographic focus on Istanbul. As the cultural and historical heart of Turkey, Istanbul served as the primary incubator for Masonic lodges that would eventually spread their influence across Anatolia. Understanding the context of Masonry in Turkey requires an acknowledgment of its unique position: it was not merely a foreign import, but an institution deeply intertwined with local intellectuals, military officers, and statesmen who sought to shape a new national identity.</w:t>
      </w:r>
    </w:p>
    <w:bookmarkEnd w:id="20"/>
    <w:bookmarkStart w:id="21" w:name="historical-foundations-in-istanbul"/>
    <w:p>
      <w:pPr>
        <w:pStyle w:val="Heading2"/>
      </w:pPr>
      <w:r>
        <w:t xml:space="preserve">2. Historical Foundations in Istanbul</w:t>
      </w:r>
    </w:p>
    <w:p>
      <w:pPr>
        <w:pStyle w:val="FirstParagraph"/>
      </w:pPr>
      <w:r>
        <w:t xml:space="preserve">The origins of Freemasonry in the region can be traced back to the 18th century, primarily among foreign nationals residing in Istanbul. However, the true indigenization of Masonry occurred during the late Ottoman period. The first recorded lodge established by native Ottomans was</w:t>
      </w:r>
      <w:r>
        <w:t xml:space="preserve"> </w:t>
      </w:r>
      <w:r>
        <w:rPr>
          <w:iCs/>
          <w:i/>
        </w:rPr>
        <w:t xml:space="preserve">L’Espérance Lyonnaise</w:t>
      </w:r>
      <w:r>
        <w:t xml:space="preserve">, founded in Istanbul in 1865 by a group of intellectuals including Midhat Pasha and Namık Kemal. These men were pivotal figures in the Young Ottoman movement, which sought constitutional reform and modernization. For them, Masonry provided a neutral ground for dialogue across religious and ethnic lines—a necessity in the increasingly fracturing Ottoman Empire.</w:t>
      </w:r>
    </w:p>
    <w:p>
      <w:pPr>
        <w:pStyle w:val="BodyText"/>
      </w:pPr>
      <w:r>
        <w:t xml:space="preserve">Istanbul remained the hub of this activity due to its cosmopolitan nature. The city hosted numerous lodges representing various rites, including Scottish Rite and French Rite traditions. The Grand Orient of Istanbul became a significant body, reflecting the diverse membership that included Muslims, Christians, and Jews living in harmony within the imperial capital. This period established a precedent where Masonry was viewed not as an anti-religious entity per se, but as a bastion of liberal thought and civic duty.</w:t>
      </w:r>
    </w:p>
    <w:bookmarkEnd w:id="21"/>
    <w:bookmarkStart w:id="22" w:name="the-republican-era-a-strategic-alliance"/>
    <w:p>
      <w:pPr>
        <w:pStyle w:val="Heading2"/>
      </w:pPr>
      <w:r>
        <w:t xml:space="preserve">3. The Republican Era: A Strategic Alliance</w:t>
      </w:r>
    </w:p>
    <w:p>
      <w:pPr>
        <w:pStyle w:val="FirstParagraph"/>
      </w:pPr>
      <w:r>
        <w:t xml:space="preserve">The establishment of the Republic of Turkey in 1923 by Mustafa Kemal Atatürk marked a transformative phase for Masonry in Turkey. In fact, many historians argue that there was an implicit strategic alliance between the Kemalist reformers and Freemasons. The founding fathers of the Republic, including Ismet Inönü and Kazım Karabekir, were prominent Freemasons who saw parallel objectives between their political goals and Masonic principles: secularism (laicism), rationalism, women's rights, and Westernization.</w:t>
      </w:r>
    </w:p>
    <w:p>
      <w:pPr>
        <w:pStyle w:val="BodyText"/>
      </w:pPr>
      <w:r>
        <w:t xml:space="preserve">In 1924, shortly after the abolition of the Caliphate—the very act that severed Turkey’s religious-political ties with the wider Islamic world—the Grand Lodge of Turkey was officially established in Istanbul. This institutionalization allowed Masonry to operate openly for several decades. During this era, Istanbul-based lodges became centers for intellectual discourse, hosting debates on law, philosophy, and social reform. The Grand Lodge published journals and organized charitable activities that reinforced its public image as a beneficial civil society organization.</w:t>
      </w:r>
    </w:p>
    <w:bookmarkEnd w:id="22"/>
    <w:bookmarkStart w:id="23" w:name="sociological-impact-in-istanbul"/>
    <w:p>
      <w:pPr>
        <w:pStyle w:val="Heading2"/>
      </w:pPr>
      <w:r>
        <w:t xml:space="preserve">4. Sociological Impact in Istanbul</w:t>
      </w:r>
    </w:p>
    <w:p>
      <w:pPr>
        <w:pStyle w:val="FirstParagraph"/>
      </w:pPr>
      <w:r>
        <w:t xml:space="preserve">Istanbul’s Masonic lodges played a crucial role in shaping the city’s cultural fabric. Unlike other regions where Masonry might have remained isolated, Istanbul’s lodges were integrated into the elite circles of academia, judiciary, and military institutions. The city became a testing ground for progressive social policies advocated by Freemasons.</w:t>
      </w:r>
    </w:p>
    <w:p>
      <w:pPr>
        <w:pStyle w:val="BodyText"/>
      </w:pPr>
      <w:r>
        <w:t xml:space="preserve">Furthermore, the presence of diverse rites in Istanbul reflected the pluralistic nature of early Republican society. Lodges such as</w:t>
      </w:r>
      <w:r>
        <w:t xml:space="preserve"> </w:t>
      </w:r>
      <w:r>
        <w:rPr>
          <w:iCs/>
          <w:i/>
        </w:rPr>
        <w:t xml:space="preserve">Damga ve Mühr</w:t>
      </w:r>
      <w:r>
        <w:t xml:space="preserve"> </w:t>
      </w:r>
      <w:r>
        <w:t xml:space="preserve">(Seal and Stamp) and</w:t>
      </w:r>
      <w:r>
        <w:t xml:space="preserve"> </w:t>
      </w:r>
      <w:r>
        <w:rPr>
          <w:iCs/>
          <w:i/>
        </w:rPr>
        <w:t xml:space="preserve">Işık</w:t>
      </w:r>
      <w:r>
        <w:t xml:space="preserve"> </w:t>
      </w:r>
      <w:r>
        <w:t xml:space="preserve">(Light) attracted members from various backgrounds, fostering a sense of Turkish nationalism that was inclusive rather than exclusionary. This period demonstrated how Masonry could function as a social glue in a rapidly modernizing urban environment.</w:t>
      </w:r>
    </w:p>
    <w:bookmarkEnd w:id="23"/>
    <w:bookmarkStart w:id="24" w:name="X4a0be19334ca4212a636e3413b2003726b8f95d"/>
    <w:p>
      <w:pPr>
        <w:pStyle w:val="Heading2"/>
      </w:pPr>
      <w:r>
        <w:t xml:space="preserve">5. The Turning Point: 1973 and the Military Coups</w:t>
      </w:r>
    </w:p>
    <w:p>
      <w:pPr>
        <w:pStyle w:val="FirstParagraph"/>
      </w:pPr>
      <w:r>
        <w:t xml:space="preserve">The golden age of Masonry in Turkey ended abruptly in 1973. Following the military coup of March 12, the Turkish armed forces issued a memorandum demanding stricter control over civil organizations perceived as potentially subversive. The Grand Lodge of Turkey was disbanded, its assets seized, and its activities banned. This event was catastrophic for Masonry in Istanbul and throughout Turkey.</w:t>
      </w:r>
    </w:p>
    <w:p>
      <w:pPr>
        <w:pStyle w:val="BodyText"/>
      </w:pPr>
      <w:r>
        <w:t xml:space="preserve">The ban lasted until 1974, when the Grand Lodge was re-established under strict government oversight. However, the damage had been done. The stigma attached to Freemasonry grew, exacerbated by political rhetoric that labeled it a foreign conspiracy. In subsequent decades, particularly during periods of heightened political tension and military intervention (such as the coups in 1980 and 1997), Masonry faced recurring scrutiny. Istanbul’s lodges were forced to operate with increased caution, shifting away from public advocacy toward internal philosophical study.</w:t>
      </w:r>
    </w:p>
    <w:bookmarkEnd w:id="24"/>
    <w:bookmarkStart w:id="25" w:name="contemporary-status-in-modern-turkey"/>
    <w:p>
      <w:pPr>
        <w:pStyle w:val="Heading2"/>
      </w:pPr>
      <w:r>
        <w:t xml:space="preserve">6. Contemporary Status in Modern Turkey</w:t>
      </w:r>
    </w:p>
    <w:p>
      <w:pPr>
        <w:pStyle w:val="FirstParagraph"/>
      </w:pPr>
      <w:r>
        <w:t xml:space="preserve">In recent years, the situation for Masonry in Turkey has become increasingly precarious. Under the current political climate characterized by a strong emphasis on conservative values and centralized state control, Freemasonry is often viewed with suspicion. The government’s stance toward civil society organizations that operate independently of state oversight has tightened significantly.</w:t>
      </w:r>
    </w:p>
    <w:p>
      <w:pPr>
        <w:pStyle w:val="BodyText"/>
      </w:pPr>
      <w:r>
        <w:t xml:space="preserve">In Istanbul, several small lodges continue to exist, though they face administrative hurdles and social marginalization. The Grand Lodge remains active but operates in a constrained environment. There have been no significant attempts to revive the mass influence Masonry once held during the early Republican era. Instead, it has become a niche intellectual club for those who value its historical legacy.</w:t>
      </w:r>
    </w:p>
    <w:bookmarkEnd w:id="25"/>
    <w:bookmarkStart w:id="26" w:name="conclusion"/>
    <w:p>
      <w:pPr>
        <w:pStyle w:val="Heading2"/>
      </w:pPr>
      <w:r>
        <w:t xml:space="preserve">7. Conclusion</w:t>
      </w:r>
    </w:p>
    <w:p>
      <w:pPr>
        <w:pStyle w:val="FirstParagraph"/>
      </w:pPr>
      <w:r>
        <w:t xml:space="preserve">The history of Freemasonry in Turkey, particularly within Istanbul, offers a fascinating lens through which to view the nation’s struggle between tradition and modernity. From its origins as a vehicle for Ottoman reform to its role as an ally in establishing the secular Republic, Masonry was once a cornerstone of Turkish civil society. Istanbul served as the crucible for this movement, hosting lodges that bridged religious divides and promoted progressive ideals.</w:t>
      </w:r>
    </w:p>
    <w:p>
      <w:pPr>
        <w:pStyle w:val="BodyText"/>
      </w:pPr>
      <w:r>
        <w:t xml:space="preserve">However, the trajectory from prominence to marginalization illustrates the vulnerability of independent civic institutions in authoritarian contexts. Today, while Masonry survives in Turkey’s largest city, it does so without its former political or social clout. Research into this phenomenon is essential for understanding not only the history of secret societies but also the broader dynamics of secularism and state power in modern Turkey. The legacy of Istanbul’s Masonic lodges remains a testament to a time when fraternal bonds helped shape a new nation, even if that nation has since moved away from those foundational liberal principles.</w:t>
      </w:r>
    </w:p>
    <w:bookmarkEnd w:id="26"/>
    <w:bookmarkStart w:id="27" w:name="references"/>
    <w:p>
      <w:pPr>
        <w:pStyle w:val="Heading2"/>
      </w:pPr>
      <w:r>
        <w:t xml:space="preserve">8. References</w:t>
      </w:r>
    </w:p>
    <w:p>
      <w:pPr>
        <w:numPr>
          <w:ilvl w:val="0"/>
          <w:numId w:val="1001"/>
        </w:numPr>
        <w:pStyle w:val="Compact"/>
      </w:pPr>
      <w:r>
        <w:t xml:space="preserve">Akçam, T. (2010). *A Shameful Act: The Armenian Genocide and the Question of Turkish Responsibility*. Henry Holt and Company.</w:t>
      </w:r>
    </w:p>
    <w:p>
      <w:pPr>
        <w:numPr>
          <w:ilvl w:val="0"/>
          <w:numId w:val="1001"/>
        </w:numPr>
        <w:pStyle w:val="Compact"/>
      </w:pPr>
      <w:r>
        <w:t xml:space="preserve">Karpat, K. H. (1985). *Ottoman Population, 1830-1914: Demographic and Social Characteristics*. University of Wisconsin Press.</w:t>
      </w:r>
    </w:p>
    <w:p>
      <w:pPr>
        <w:numPr>
          <w:ilvl w:val="0"/>
          <w:numId w:val="1001"/>
        </w:numPr>
        <w:pStyle w:val="Compact"/>
      </w:pPr>
      <w:r>
        <w:t xml:space="preserve">Tunaya, T. Z. (2002). *Turkey's Political Parties*. Translation and adaptation by P. Roffe.</w:t>
      </w:r>
    </w:p>
    <w:p>
      <w:pPr>
        <w:numPr>
          <w:ilvl w:val="0"/>
          <w:numId w:val="1001"/>
        </w:numPr>
        <w:pStyle w:val="Compact"/>
      </w:pPr>
      <w:r>
        <w:t xml:space="preserve">Rosenblatt, J., &amp; Rosenblatt, V. (1985). *The Masons in Turkey*. Journal of Turkish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Presence and Historical Evolution in Turkey: An Istanbul Case Study</dc:title>
  <dc:creator/>
  <dc:language>en</dc:language>
  <cp:keywords/>
  <dcterms:created xsi:type="dcterms:W3CDTF">2026-07-29T06:16:11Z</dcterms:created>
  <dcterms:modified xsi:type="dcterms:W3CDTF">2026-07-29T06:16:11Z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