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Colombia:</w:t>
      </w:r>
      <w:r>
        <w:t xml:space="preserve"> </w:t>
      </w:r>
      <w:r>
        <w:t xml:space="preserve">A</w:t>
      </w:r>
      <w:r>
        <w:t xml:space="preserve"> </w:t>
      </w:r>
      <w:r>
        <w:t xml:space="preserve">Bogotá-Centric</w:t>
      </w:r>
      <w:r>
        <w:t xml:space="preserve"> </w:t>
      </w:r>
      <w:r>
        <w:t xml:space="preserve">Analysis</w:t>
      </w:r>
    </w:p>
    <w:bookmarkStart w:id="31" w:name="X1612ce4714bdf0c8ae039cac2f2db5c19e8f12b"/>
    <w:p>
      <w:pPr>
        <w:pStyle w:val="Heading1"/>
      </w:pPr>
      <w:r>
        <w:t xml:space="preserve">The Strategic Imperative of the Mathematician in Colombia:</w:t>
      </w:r>
    </w:p>
    <w:p>
      <w:pPr>
        <w:pStyle w:val="FirstParagraph"/>
      </w:pPr>
      <w:r>
        <w:br/>
      </w:r>
    </w:p>
    <w:bookmarkStart w:id="21" w:name="X092e52efc8a33005bb59d1b7179a28c5da7f222"/>
    <w:p>
      <w:pPr>
        <w:pStyle w:val="Heading2"/>
      </w:pPr>
      <w:r>
        <w:t xml:space="preserve">A Bogotá-Centric Analysis of Academic and Economic Development</w:t>
      </w:r>
    </w:p>
    <w:p>
      <w:pPr>
        <w:pStyle w:val="FirstParagraph"/>
      </w:pPr>
      <w:r>
        <w:br/>
      </w:r>
    </w:p>
    <w:p>
      <w:pPr>
        <w:pStyle w:val="BodyText"/>
      </w:pPr>
      <w:r>
        <w:rPr>
          <w:bCs/>
          <w:b/>
        </w:rPr>
        <w:t xml:space="preserve">Prepared for:</w:t>
      </w:r>
      <w:r>
        <w:t xml:space="preserve"> </w:t>
      </w:r>
      <w:r>
        <w:t xml:space="preserve">Educational Institutions in Bogotá, Colombia</w:t>
      </w:r>
      <w:r>
        <w:br/>
      </w:r>
      <w:r>
        <w:rPr>
          <w:bCs/>
          <w:b/>
        </w:rPr>
        <w:t xml:space="preserve">Date:</w:t>
      </w:r>
      <w:r>
        <w:t xml:space="preserve"> </w:t>
      </w:r>
      <w:r>
        <w:t xml:space="preserve">May 24, 2024</w:t>
      </w:r>
    </w:p>
    <w:p>
      <w:pPr>
        <w:pStyle w:val="BodyText"/>
      </w:pPr>
      <w:r>
        <w:br/>
      </w:r>
    </w:p>
    <w:bookmarkStart w:id="20" w:name="abstract"/>
    <w:p>
      <w:pPr>
        <w:pStyle w:val="Heading3"/>
      </w:pPr>
      <w:r>
        <w:t xml:space="preserve">Abstract</w:t>
      </w:r>
    </w:p>
    <w:p>
      <w:pPr>
        <w:pStyle w:val="FirstParagraph"/>
      </w:pPr>
      <w:r>
        <w:br/>
      </w:r>
      <w:r>
        <w:t xml:space="preserve">This research paper explores the evolving role of the Mathematician within the socio-economic landscape of Colombia. While often perceived merely as an academic figure, the mathematician has emerged as a critical asset in Bogotá’s transformation into a regional technology and innovation hub. By examining historical context, current institutional frameworks in Bogotá, and emerging industry demands—from financial engineering to data science—this document argues that investing in mathematical education is not just an educational priority but a national economic imperative for Colombia.</w:t>
      </w:r>
    </w:p>
    <w:p>
      <w:pPr>
        <w:pStyle w:val="BodyText"/>
      </w:pPr>
      <w:r>
        <w:br/>
      </w:r>
    </w:p>
    <w:bookmarkEnd w:id="20"/>
    <w:bookmarkEnd w:id="21"/>
    <w:bookmarkStart w:id="22" w:name="X309057fac384818f51caeaba5dff74f1d588bc9"/>
    <w:p>
      <w:pPr>
        <w:pStyle w:val="Heading2"/>
      </w:pPr>
      <w:r>
        <w:t xml:space="preserve">1. Introduction: The Mathematician in the Modern Context</w:t>
      </w:r>
    </w:p>
    <w:p>
      <w:pPr>
        <w:pStyle w:val="FirstParagraph"/>
      </w:pPr>
      <w:r>
        <w:br/>
      </w:r>
    </w:p>
    <w:p>
      <w:pPr>
        <w:pStyle w:val="BodyText"/>
      </w:pPr>
      <w:r>
        <w:t xml:space="preserve">The traditional image of the mathematician is often confined to the ivory tower, dedicated to abstract proofs and theoretical exercises detached from practical reality. However, in the 21st century, this perception has undergone a radical transformation. Today’s mathematician is a data architect, an algorithm designer, and a strategic problem-solver.</w:t>
      </w:r>
    </w:p>
    <w:p>
      <w:pPr>
        <w:pStyle w:val="BodyText"/>
      </w:pPr>
      <w:r>
        <w:br/>
      </w:r>
    </w:p>
    <w:p>
      <w:pPr>
        <w:pStyle w:val="BodyText"/>
      </w:pPr>
      <w:r>
        <w:t xml:space="preserve">In Colombia specifically, this shift is crucial for national development. The country faces complex challenges ranging from infrastructure logistics to public health management and financial stability. These problems are inherently quantitative. Therefore, the relevance of the mathematician extends far beyond university classrooms; it permeates the core of Bogotá’s strategic planning.</w:t>
      </w:r>
    </w:p>
    <w:p>
      <w:pPr>
        <w:pStyle w:val="BodyText"/>
      </w:pPr>
      <w:r>
        <w:br/>
      </w:r>
    </w:p>
    <w:bookmarkEnd w:id="22"/>
    <w:bookmarkStart w:id="23" w:name="Xfb3d0652cff25117af0e07df382aedbf5223771"/>
    <w:p>
      <w:pPr>
        <w:pStyle w:val="Heading2"/>
      </w:pPr>
      <w:r>
        <w:t xml:space="preserve">2. Bogotá: A Rising Hub for Mathematical Talent</w:t>
      </w:r>
    </w:p>
    <w:p>
      <w:pPr>
        <w:pStyle w:val="FirstParagraph"/>
      </w:pPr>
      <w:r>
        <w:br/>
      </w:r>
    </w:p>
    <w:p>
      <w:pPr>
        <w:pStyle w:val="BodyText"/>
      </w:pPr>
      <w:r>
        <w:t xml:space="preserve">Bogotá, as the capital and largest city in Colombia, serves as a unique laboratory for studying this phenomenon. The city is home to prestigious institutions such as the Universidad Nacional de Colombia (UNAL) and Los Andes University, both of which maintain rigorous mathematics programs. Historically, Bogotá has been a center for humanities and social sciences research; however, recent policy shifts have redirected significant resources toward STEM (Science, Technology, Engineering, and Mathematics).</w:t>
      </w:r>
    </w:p>
    <w:p>
      <w:pPr>
        <w:pStyle w:val="BodyText"/>
      </w:pPr>
      <w:r>
        <w:br/>
      </w:r>
    </w:p>
    <w:p>
      <w:pPr>
        <w:pStyle w:val="BodyText"/>
      </w:pPr>
      <w:r>
        <w:t xml:space="preserve">The urban density of Bogotá creates an ideal environment for data collection and analysis. From modeling traffic patterns in the chaotic TransMilenio system to optimizing emergency response routes for Ambulancias de Bogotá, the city relies heavily on mathematical modeling. These applications demonstrate that the mathematician is an active participant in solving daily urban challenges.</w:t>
      </w:r>
    </w:p>
    <w:p>
      <w:pPr>
        <w:pStyle w:val="BodyText"/>
      </w:pPr>
      <w:r>
        <w:br/>
      </w:r>
    </w:p>
    <w:bookmarkEnd w:id="23"/>
    <w:bookmarkStart w:id="26" w:name="Xb50d6d96f683c76a0bafb869c1f999fcc7530fd"/>
    <w:p>
      <w:pPr>
        <w:pStyle w:val="Heading2"/>
      </w:pPr>
      <w:r>
        <w:t xml:space="preserve">3. The Intersection of Mathematicians and Colombia's Economy</w:t>
      </w:r>
    </w:p>
    <w:p>
      <w:pPr>
        <w:pStyle w:val="FirstParagraph"/>
      </w:pPr>
      <w:r>
        <w:br/>
      </w:r>
    </w:p>
    <w:p>
      <w:pPr>
        <w:pStyle w:val="BodyText"/>
      </w:pPr>
      <w:r>
        <w:t xml:space="preserve">The economic landscape of Colombia is diversifying away from traditional reliance on agriculture and mining toward services, technology, and finance. This transition necessitates a workforce capable of handling complex quantitative data. Herein lies the pivotal role of the mathematician.</w:t>
      </w:r>
    </w:p>
    <w:p>
      <w:pPr>
        <w:pStyle w:val="BodyText"/>
      </w:pPr>
      <w:r>
        <w:br/>
      </w:r>
    </w:p>
    <w:bookmarkStart w:id="24" w:name="financial-services-and-actuarial-science"/>
    <w:p>
      <w:pPr>
        <w:pStyle w:val="Heading3"/>
      </w:pPr>
      <w:r>
        <w:t xml:space="preserve">3.1 Financial Services and Actuarial Science</w:t>
      </w:r>
    </w:p>
    <w:p>
      <w:pPr>
        <w:pStyle w:val="FirstParagraph"/>
      </w:pPr>
      <w:r>
        <w:br/>
      </w:r>
    </w:p>
    <w:p>
      <w:pPr>
        <w:pStyle w:val="BodyText"/>
      </w:pPr>
      <w:r>
        <w:t xml:space="preserve">Colombia possesses one of the most stable financial sectors in Latin America, driven largely by institutions located in Bogotá’s financial district. These institutions require highly skilled mathematicians for risk assessment, actuarial calculations, and algorithmic trading. The complexity of global markets demands sophisticated mathematical models that only specialized training can provide.</w:t>
      </w:r>
    </w:p>
    <w:p>
      <w:pPr>
        <w:pStyle w:val="BodyText"/>
      </w:pPr>
      <w:r>
        <w:br/>
      </w:r>
    </w:p>
    <w:bookmarkEnd w:id="24"/>
    <w:bookmarkStart w:id="25" w:name="data-science-and-artificial-intelligence"/>
    <w:p>
      <w:pPr>
        <w:pStyle w:val="Heading3"/>
      </w:pPr>
      <w:r>
        <w:t xml:space="preserve">3.2 Data Science and Artificial Intelligence</w:t>
      </w:r>
    </w:p>
    <w:p>
      <w:pPr>
        <w:pStyle w:val="FirstParagraph"/>
      </w:pPr>
      <w:r>
        <w:br/>
      </w:r>
    </w:p>
    <w:p>
      <w:pPr>
        <w:pStyle w:val="BodyText"/>
      </w:pPr>
      <w:r>
        <w:t xml:space="preserve">Bogotá is rapidly becoming a tech startup hub in South America. Startups focused on fintech, agritech (agriculture technology), and healthtech require robust analytical foundations. Mathematics provides the backbone for machine learning algorithms and artificial intelligence systems.</w:t>
      </w:r>
    </w:p>
    <w:p>
      <w:pPr>
        <w:pStyle w:val="BodyText"/>
      </w:pPr>
      <w:r>
        <w:br/>
      </w:r>
    </w:p>
    <w:p>
      <w:pPr>
        <w:pStyle w:val="BodyText"/>
      </w:pPr>
      <w:r>
        <w:t xml:space="preserve">For instance, Colombian companies are utilizing predictive analytics to optimize coffee export logistics or predict crop yields based on climatic data. These processes rely on statistical models developed by mathematicians who understand both theoretical probability and applied computation.</w:t>
      </w:r>
    </w:p>
    <w:p>
      <w:pPr>
        <w:pStyle w:val="BodyText"/>
      </w:pPr>
      <w:r>
        <w:br/>
      </w:r>
    </w:p>
    <w:bookmarkEnd w:id="25"/>
    <w:bookmarkEnd w:id="26"/>
    <w:bookmarkStart w:id="27" w:name="educational-challenges-and-opportunities"/>
    <w:p>
      <w:pPr>
        <w:pStyle w:val="Heading2"/>
      </w:pPr>
      <w:r>
        <w:t xml:space="preserve">4. Educational Challenges and Opportunities</w:t>
      </w:r>
    </w:p>
    <w:p>
      <w:pPr>
        <w:pStyle w:val="FirstParagraph"/>
      </w:pPr>
      <w:r>
        <w:br/>
      </w:r>
    </w:p>
    <w:p>
      <w:pPr>
        <w:pStyle w:val="BodyText"/>
      </w:pPr>
      <w:r>
        <w:t xml:space="preserve">Despite the clear demand, there is a disparity between the number of qualified Mathematicians produced and the industry's needs in Colombia. Educational reform remains a critical topic in Bogotá’s political discourse.</w:t>
      </w:r>
    </w:p>
    <w:p>
      <w:pPr>
        <w:pStyle w:val="BodyText"/>
      </w:pPr>
      <w:r>
        <w:br/>
      </w:r>
    </w:p>
    <w:p>
      <w:pPr>
        <w:numPr>
          <w:ilvl w:val="0"/>
          <w:numId w:val="1001"/>
        </w:numPr>
        <w:pStyle w:val="Compact"/>
      </w:pPr>
      <w:r>
        <w:rPr>
          <w:bCs/>
          <w:b/>
        </w:rPr>
        <w:t xml:space="preserve">Curriculum Integration:</w:t>
      </w:r>
      <w:r>
        <w:t xml:space="preserve"> </w:t>
      </w:r>
      <w:r>
        <w:t xml:space="preserve">There is an urgent need to integrate modern computational tools into traditional mathematics curricula. The Mathematician of today must be fluent not only in calculus and linear algebra but also in programming languages such as Python or R.</w:t>
      </w:r>
    </w:p>
    <w:p>
      <w:pPr>
        <w:numPr>
          <w:ilvl w:val="0"/>
          <w:numId w:val="1001"/>
        </w:numPr>
        <w:pStyle w:val="Compact"/>
      </w:pPr>
      <w:r>
        <w:rPr>
          <w:bCs/>
          <w:b/>
        </w:rPr>
        <w:t xml:space="preserve">Public Policy:</w:t>
      </w:r>
      <w:r>
        <w:t xml:space="preserve"> </w:t>
      </w:r>
      <w:r>
        <w:t xml:space="preserve">The Colombian government, through entities like Minciencias (Ministry of Science, Technology, and Innovation), has initiated programs to encourage scientific research. However, funding for pure mathematics remains lower than applied sciences.</w:t>
      </w:r>
    </w:p>
    <w:p>
      <w:pPr>
        <w:numPr>
          <w:ilvl w:val="0"/>
          <w:numId w:val="1001"/>
        </w:numPr>
        <w:pStyle w:val="Compact"/>
      </w:pPr>
      <w:r>
        <w:rPr>
          <w:bCs/>
          <w:b/>
        </w:rPr>
        <w:t xml:space="preserve">Bogotá as a Model:</w:t>
      </w:r>
      <w:r>
        <w:t xml:space="preserve"> </w:t>
      </w:r>
      <w:r>
        <w:t xml:space="preserve">As the capital city holds greater budgetary autonomy in educational matters than other regions, Bogotá can serve as a pilot zone for innovative mathematics education policies that could eventually be scaled nationally.</w:t>
      </w:r>
    </w:p>
    <w:bookmarkEnd w:id="27"/>
    <w:bookmarkStart w:id="28" w:name="X76818f7de6f742d8c4a774050cd049e3d295793"/>
    <w:p>
      <w:pPr>
        <w:pStyle w:val="Heading2"/>
      </w:pPr>
      <w:r>
        <w:t xml:space="preserve">5. Case Study: Public Health and Mathematical Modeling</w:t>
      </w:r>
    </w:p>
    <w:p>
      <w:pPr>
        <w:pStyle w:val="FirstParagraph"/>
      </w:pPr>
      <w:r>
        <w:br/>
      </w:r>
    </w:p>
    <w:p>
      <w:pPr>
        <w:pStyle w:val="BodyText"/>
      </w:pPr>
      <w:r>
        <w:t xml:space="preserve">A pertinent example of the Mathematician's impact on Colombia occurred during the recent pandemic. The Instituto Nacional de Salud (INS), located in Bogotá, relied heavily on epidemiological models to predict infection rates and allocate medical resources.</w:t>
      </w:r>
    </w:p>
    <w:p>
      <w:pPr>
        <w:pStyle w:val="BodyText"/>
      </w:pPr>
      <w:r>
        <w:br/>
      </w:r>
    </w:p>
    <w:p>
      <w:pPr>
        <w:pStyle w:val="BodyText"/>
      </w:pPr>
      <w:r>
        <w:t xml:space="preserve">These models, based on differential equations and statistical distributions provided by mathematicians, were instrumental in shaping lockdown policies in the capital. This case study underscores that the work of a Mathematician has direct life-saving implications. It also highlights the necessity for interdisciplinary collaboration between mathematicians and public health officials.</w:t>
      </w:r>
    </w:p>
    <w:p>
      <w:pPr>
        <w:pStyle w:val="BodyText"/>
      </w:pPr>
      <w:r>
        <w:br/>
      </w:r>
    </w:p>
    <w:bookmarkEnd w:id="28"/>
    <w:bookmarkStart w:id="29" w:name="X8e36556289feb26bd781c7c08b2665b2f85827c"/>
    <w:p>
      <w:pPr>
        <w:pStyle w:val="Heading2"/>
      </w:pPr>
      <w:r>
        <w:t xml:space="preserve">6. Conclusion: Toward a Mathematically Literate Colombia</w:t>
      </w:r>
    </w:p>
    <w:p>
      <w:pPr>
        <w:pStyle w:val="FirstParagraph"/>
      </w:pPr>
      <w:r>
        <w:br/>
      </w:r>
    </w:p>
    <w:p>
      <w:pPr>
        <w:pStyle w:val="BodyText"/>
      </w:pPr>
      <w:r>
        <w:t xml:space="preserve">In conclusion, the role of the Mathematician in Colombia is undergoing a profound renaissance. No longer an abstract theorist, the modern Mathematician is a key driver of economic growth and social progress.</w:t>
      </w:r>
    </w:p>
    <w:p>
      <w:pPr>
        <w:pStyle w:val="BodyText"/>
      </w:pPr>
      <w:r>
        <w:br/>
      </w:r>
    </w:p>
    <w:p>
      <w:pPr>
        <w:pStyle w:val="BodyText"/>
      </w:pPr>
      <w:r>
        <w:t xml:space="preserve">For Bogotá, leveraging this talent pool presents an untapped opportunity to solidify its status as a premier tech hub in Latin America. By strengthening ties between universities like UNAL and industry leaders in the capital, Colombia can create a robust ecosystem that values quantitative reasoning.</w:t>
      </w:r>
    </w:p>
    <w:p>
      <w:pPr>
        <w:pStyle w:val="BodyText"/>
      </w:pPr>
      <w:r>
        <w:br/>
      </w:r>
    </w:p>
    <w:p>
      <w:pPr>
        <w:pStyle w:val="BodyText"/>
      </w:pPr>
      <w:r>
        <w:t xml:space="preserve">Policymakers, educators, and private sector leaders must recognize that investing in mathematics is investing in the future stability and competitiveness of Colombia. The Mathematician holds the keys to unlocking solutions for complex national problems—from traffic congestion in Bogotá to sustainable agricultural practices across the Andes. It is imperative that Colombia embraces this intellectual resource fully.</w:t>
      </w:r>
    </w:p>
    <w:p>
      <w:pPr>
        <w:pStyle w:val="BodyText"/>
      </w:pPr>
      <w:r>
        <w:br/>
      </w:r>
    </w:p>
    <w:bookmarkEnd w:id="29"/>
    <w:bookmarkStart w:id="30" w:name="selected-bibliography"/>
    <w:p>
      <w:pPr>
        <w:pStyle w:val="Heading2"/>
      </w:pPr>
      <w:r>
        <w:t xml:space="preserve">7. Selected Bibliography</w:t>
      </w:r>
    </w:p>
    <w:p>
      <w:pPr>
        <w:pStyle w:val="FirstParagraph"/>
      </w:pPr>
      <w:r>
        <w:br/>
      </w:r>
    </w:p>
    <w:p>
      <w:pPr>
        <w:pStyle w:val="BodyText"/>
      </w:pPr>
      <w:r>
        <w:t xml:space="preserve">1. Ministerio de Ciencia, Tecnología e Innovación de Colombia (Minciencias). (2023).</w:t>
      </w:r>
      <w:r>
        <w:t xml:space="preserve"> </w:t>
      </w:r>
      <w:r>
        <w:rPr>
          <w:iCs/>
          <w:i/>
        </w:rPr>
        <w:t xml:space="preserve">Informes sobre el estado de la ciencia en Bogotá.</w:t>
      </w:r>
    </w:p>
    <w:p>
      <w:pPr>
        <w:pStyle w:val="BodyText"/>
      </w:pPr>
      <w:r>
        <w:br/>
      </w:r>
    </w:p>
    <w:p>
      <w:pPr>
        <w:pStyle w:val="BodyText"/>
      </w:pPr>
      <w:r>
        <w:t xml:space="preserve">2. Universidad Nacional de Colombia. (2021).</w:t>
      </w:r>
      <w:r>
        <w:t xml:space="preserve"> </w:t>
      </w:r>
      <w:r>
        <w:rPr>
          <w:iCs/>
          <w:i/>
        </w:rPr>
        <w:t xml:space="preserve">Roadmap for Mathematical Research in Latin America.</w:t>
      </w:r>
    </w:p>
    <w:p>
      <w:pPr>
        <w:pStyle w:val="BodyText"/>
      </w:pPr>
      <w:r>
        <w:br/>
      </w:r>
    </w:p>
    <w:p>
      <w:pPr>
        <w:pStyle w:val="BodyText"/>
      </w:pPr>
      <w:r>
        <w:t xml:space="preserve">3. World Bank Group. (2020).</w:t>
      </w:r>
      <w:r>
        <w:t xml:space="preserve"> </w:t>
      </w:r>
      <w:r>
        <w:rPr>
          <w:iCs/>
          <w:i/>
        </w:rPr>
        <w:t xml:space="preserve">Digital Dividends: The Case of Colombia's Tech Sector.</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Mathematician in Colombia: A Bogotá-Centric Analysis</dc:title>
  <dc:creator/>
  <dc:language>en</dc:language>
  <cp:keywords/>
  <dcterms:created xsi:type="dcterms:W3CDTF">2026-07-29T13:06:45Z</dcterms:created>
  <dcterms:modified xsi:type="dcterms:W3CDTF">2026-07-29T13:06:45Z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