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as</w:t>
      </w:r>
      <w:r>
        <w:t xml:space="preserve"> </w:t>
      </w:r>
      <w:r>
        <w:t xml:space="preserve">a</w:t>
      </w:r>
      <w:r>
        <w:t xml:space="preserve"> </w:t>
      </w:r>
      <w:r>
        <w:t xml:space="preserve">Global</w:t>
      </w:r>
      <w:r>
        <w:t xml:space="preserve"> </w:t>
      </w:r>
      <w:r>
        <w:t xml:space="preserve">Hub</w:t>
      </w:r>
    </w:p>
    <w:bookmarkStart w:id="28" w:name="Xaab87ed5720b6b0e1ad413df7b07d711917cd5c"/>
    <w:p>
      <w:pPr>
        <w:pStyle w:val="Heading1"/>
      </w:pPr>
      <w:r>
        <w:t xml:space="preserve">The Legacy and Future of the Mathematician in Saudi Arabia: Riyadh as a Global Hub</w:t>
      </w:r>
    </w:p>
    <w:p>
      <w:pPr>
        <w:pStyle w:val="FirstParagraph"/>
      </w:pPr>
      <w:r>
        <w:t xml:space="preserve">Abstract</w:t>
      </w:r>
      <w:r>
        <w:t xml:space="preserve"> </w:t>
      </w:r>
      <w:r>
        <w:t xml:space="preserve">This research paper explores the evolving role of the mathematician in contemporary Saudi Arabia, with a specific focus on Riyadh. As the Kingdom undergoes significant transformation under Vision 2030, mathematics has emerged not merely as an academic discipline but as a critical engine for economic diversification and technological innovation. By examining historical foundations, current educational initiatives, and future aspirations in Riyadh, this document highlights how the mathematician is positioned to drive national progress through data science, artificial intelligence, and sustainable infrastructure planning.</w:t>
      </w:r>
    </w:p>
    <w:bookmarkStart w:id="20" w:name="introduction"/>
    <w:p>
      <w:pPr>
        <w:pStyle w:val="Heading2"/>
      </w:pPr>
      <w:r>
        <w:t xml:space="preserve">Introduction</w:t>
      </w:r>
    </w:p>
    <w:p>
      <w:pPr>
        <w:pStyle w:val="FirstParagraph"/>
      </w:pPr>
      <w:r>
        <w:t xml:space="preserve">In the modern era of knowledge-based economies, mathematics serves as the universal language of science and technology. For Saudi Arabia, a nation rapidly transitioning from an oil-dependent economy to a diversified global power, the expertise of the mathematician is indispensable. Riyadh, as both the political capital and emerging intellectual hub of</w:t>
      </w:r>
      <w:r>
        <w:t xml:space="preserve"> </w:t>
      </w:r>
      <w:r>
        <w:rPr>
          <w:bCs/>
          <w:b/>
        </w:rPr>
        <w:t xml:space="preserve">Saudi Arabia</w:t>
      </w:r>
      <w:r>
        <w:t xml:space="preserve">, stands at the forefront of this transformation. The city’s ambitious development projects require sophisticated quantitative models, rigorous statistical analysis, and advanced computational theories—areas where the specialized skills of a mathematician are paramount.</w:t>
      </w:r>
      <w:r>
        <w:t xml:space="preserve"> </w:t>
      </w:r>
      <w:r>
        <w:t xml:space="preserve">This paper argues that Riyadh is not only adopting global mathematical standards but is also cultivating homegrown talent to solve unique regional challenges related to urbanization, water scarcity, and digital infrastructure. The narrative of the mathematician in this region has shifted from pure theoretical research to applied problem-solving that directly impacts societal well-being and economic stability.</w:t>
      </w:r>
    </w:p>
    <w:bookmarkEnd w:id="20"/>
    <w:bookmarkStart w:id="21" w:name="X5eedcfcbee8bb871f83e9507c20958ed35e8c55"/>
    <w:p>
      <w:pPr>
        <w:pStyle w:val="Heading2"/>
      </w:pPr>
      <w:r>
        <w:t xml:space="preserve">Historical Context: From Al-Khwarizmi to Modern Academia</w:t>
      </w:r>
    </w:p>
    <w:p>
      <w:pPr>
        <w:pStyle w:val="FirstParagraph"/>
      </w:pPr>
      <w:r>
        <w:t xml:space="preserve">To understand the present, one must acknowledge the rich history of Islamic mathematics. The term "algorithm" itself derives from the name of Abu Ja’far Muhammad ibn Musa al-Khwarizmi, a Persian mathematician whose works laid the foundations for algebra and arithmetic. This historical legacy provides</w:t>
      </w:r>
      <w:r>
        <w:t xml:space="preserve"> </w:t>
      </w:r>
      <w:r>
        <w:rPr>
          <w:bCs/>
          <w:b/>
        </w:rPr>
        <w:t xml:space="preserve">Saudi Arabia</w:t>
      </w:r>
      <w:r>
        <w:t xml:space="preserve"> </w:t>
      </w:r>
      <w:r>
        <w:t xml:space="preserve">with a unique cultural identity regarding mathematical prowess.</w:t>
      </w:r>
      <w:r>
        <w:t xml:space="preserve"> </w:t>
      </w:r>
      <w:r>
        <w:t xml:space="preserve">In recent decades, universities in Riyadh, such as King Saud University (KSU) and King Fahd University of Petroleum and Minerals (KFUPM), have expanded their mathematics departments significantly. The focus has shifted toward integrating modern mathematical theories with engineering and computer science, reflecting the global demand for interdisciplinary expertise. Mathematicians in these institutions now collaborate extensively with international partners, ensuring that</w:t>
      </w:r>
      <w:r>
        <w:t xml:space="preserve"> </w:t>
      </w:r>
      <w:r>
        <w:rPr>
          <w:bCs/>
          <w:b/>
        </w:rPr>
        <w:t xml:space="preserve">Saudi Arabia</w:t>
      </w:r>
      <w:r>
        <w:t xml:space="preserve"> </w:t>
      </w:r>
      <w:r>
        <w:t xml:space="preserve">remains competitive in the global academic community.</w:t>
      </w:r>
    </w:p>
    <w:bookmarkEnd w:id="21"/>
    <w:bookmarkStart w:id="22" w:name="X404f42edae3f3d0c0f4a3c7e41ff0309ed3662d"/>
    <w:p>
      <w:pPr>
        <w:pStyle w:val="Heading2"/>
      </w:pPr>
      <w:r>
        <w:t xml:space="preserve">The Role of the Mathematician in Vision 2030</w:t>
      </w:r>
    </w:p>
    <w:p>
      <w:pPr>
        <w:pStyle w:val="FirstParagraph"/>
      </w:pPr>
      <w:r>
        <w:t xml:space="preserve">Central to Saudi Arabia’s economic reform plan is Vision 2030, which aims to reduce dependence on oil through diversification. In Riyadh, this vision manifests in large-scale projects like the Neom megacity project and the expansion of the King Abdullah Financial District (KAFD). These initiatives rely heavily on:</w:t>
      </w:r>
    </w:p>
    <w:p>
      <w:pPr>
        <w:numPr>
          <w:ilvl w:val="0"/>
          <w:numId w:val="1001"/>
        </w:numPr>
        <w:pStyle w:val="Compact"/>
      </w:pPr>
      <w:r>
        <w:rPr>
          <w:bCs/>
          <w:b/>
        </w:rPr>
        <w:t xml:space="preserve">Data Analytics:</w:t>
      </w:r>
      <w:r>
        <w:t xml:space="preserve"> </w:t>
      </w:r>
      <w:r>
        <w:t xml:space="preserve">Mathematicians develop algorithms to process vast amounts of data generated by smart cities, optimizing traffic flow, energy consumption, and public safety.</w:t>
      </w:r>
    </w:p>
    <w:p>
      <w:pPr>
        <w:numPr>
          <w:ilvl w:val="0"/>
          <w:numId w:val="1001"/>
        </w:numPr>
        <w:pStyle w:val="Compact"/>
      </w:pPr>
      <w:r>
        <w:rPr>
          <w:bCs/>
          <w:b/>
        </w:rPr>
        <w:t xml:space="preserve">Risk Assessment:</w:t>
      </w:r>
      <w:r>
        <w:t xml:space="preserve"> </w:t>
      </w:r>
      <w:r>
        <w:t xml:space="preserve">Financial mathematicians are crucial in modeling economic risks and creating stable investment frameworks that attract foreign direct investment to Riyadh.</w:t>
      </w:r>
    </w:p>
    <w:p>
      <w:pPr>
        <w:numPr>
          <w:ilvl w:val="0"/>
          <w:numId w:val="1001"/>
        </w:numPr>
        <w:pStyle w:val="Compact"/>
      </w:pPr>
      <w:r>
        <w:rPr>
          <w:bCs/>
          <w:b/>
        </w:rPr>
        <w:t xml:space="preserve">Sustainability Modeling:</w:t>
      </w:r>
      <w:r>
        <w:t xml:space="preserve"> </w:t>
      </w:r>
      <w:r>
        <w:t xml:space="preserve">Given the arid climate of Riyadh, environmental mathematicians create models to predict water usage patterns and optimize renewable energy integration.</w:t>
      </w:r>
    </w:p>
    <w:p>
      <w:pPr>
        <w:pStyle w:val="FirstParagraph"/>
      </w:pPr>
      <w:r>
        <w:t xml:space="preserve">The mathematician thus becomes a key stakeholder in policy-making, providing evidence-based insights that guide government decisions. This applied role elevates the status of mathematics from a purely academic subject to a vital tool for national governance and strategic planning.</w:t>
      </w:r>
    </w:p>
    <w:bookmarkEnd w:id="22"/>
    <w:bookmarkStart w:id="23" w:name="X99fe24ccc8c743eec4546887c6f0319d536ca16"/>
    <w:p>
      <w:pPr>
        <w:pStyle w:val="Heading2"/>
      </w:pPr>
      <w:r>
        <w:t xml:space="preserve">Educational Initiatives and Talent Development</w:t>
      </w:r>
    </w:p>
    <w:p>
      <w:pPr>
        <w:pStyle w:val="FirstParagraph"/>
      </w:pPr>
      <w:r>
        <w:t xml:space="preserve">Recognizing the importance of mathematical literacy, the Saudi Ministry of Education has implemented comprehensive reforms in Riyadh’s schools and universities. Initiatives include:</w:t>
      </w:r>
    </w:p>
    <w:p>
      <w:pPr>
        <w:numPr>
          <w:ilvl w:val="0"/>
          <w:numId w:val="1002"/>
        </w:numPr>
        <w:pStyle w:val="Compact"/>
      </w:pPr>
      <w:r>
        <w:rPr>
          <w:bCs/>
          <w:b/>
        </w:rPr>
        <w:t xml:space="preserve">STEM Integration:</w:t>
      </w:r>
      <w:r>
        <w:t xml:space="preserve"> </w:t>
      </w:r>
      <w:r>
        <w:t xml:space="preserve">Enhanced emphasis on Science, Technology, Engineering, and Mathematics in primary and secondary education to inspire young minds toward careers in quantitative fields.</w:t>
      </w:r>
    </w:p>
    <w:p>
      <w:pPr>
        <w:numPr>
          <w:ilvl w:val="0"/>
          <w:numId w:val="1002"/>
        </w:numPr>
        <w:pStyle w:val="Compact"/>
      </w:pPr>
      <w:r>
        <w:rPr>
          <w:bCs/>
          <w:b/>
        </w:rPr>
        <w:t xml:space="preserve">Scholarships for Advanced Studies:</w:t>
      </w:r>
    </w:p>
    <w:p>
      <w:pPr>
        <w:numPr>
          <w:ilvl w:val="0"/>
          <w:numId w:val="1002"/>
        </w:numPr>
        <w:pStyle w:val="Compact"/>
      </w:pPr>
      <w:r>
        <w:rPr>
          <w:bCs/>
          <w:b/>
        </w:rPr>
        <w:t xml:space="preserve">Research Centers:</w:t>
      </w:r>
      <w:r>
        <w:t xml:space="preserve"> </w:t>
      </w:r>
      <w:r>
        <w:t xml:space="preserve">Establishment of specialized centers for applied mathematics and computational sciences within Riyadh universities, fostering collaboration between academia and industry.</w:t>
      </w:r>
    </w:p>
    <w:p>
      <w:pPr>
        <w:pStyle w:val="FirstParagraph"/>
      </w:pPr>
      <w:r>
        <w:t xml:space="preserve">These efforts aim to create a sustainable pipeline of homegrown mathematicians who understand both global best practices and local contextual needs. The goal is not only to import knowledge but to innovate upon it, positioning Saudi Arabia as a regional leader in mathematical research.</w:t>
      </w:r>
    </w:p>
    <w:bookmarkEnd w:id="23"/>
    <w:bookmarkStart w:id="24" w:name="riyadh-as-an-emerging-global-hub"/>
    <w:p>
      <w:pPr>
        <w:pStyle w:val="Heading2"/>
      </w:pPr>
      <w:r>
        <w:t xml:space="preserve">Riyadh as an Emerging Global Hub</w:t>
      </w:r>
    </w:p>
    <w:p>
      <w:pPr>
        <w:pStyle w:val="FirstParagraph"/>
      </w:pPr>
      <w:r>
        <w:t xml:space="preserve">Riyadh is increasingly hosting international mathematics conferences, workshops, and seminars. Events such as the International Congress of Mathematicians (ICM) satellite meetings and various data science summits attract top-tier talent from around the world. This influx of expertise facilitates knowledge transfer and networking opportunities for local mathematicians.</w:t>
      </w:r>
      <w:r>
        <w:t xml:space="preserve"> </w:t>
      </w:r>
      <w:r>
        <w:t xml:space="preserve">Furthermore, tech hubs like Riyadh Tech Park encourage startups focused on fintech, healthtech, and edtech—all sectors that rely fundamentally on mathematical innovation. By creating an ecosystem where mathematicians can interact with entrepreneurs, policymakers, and engineers, Riyadh is fostering a collaborative environment conducive to breakthrough discoveries.</w:t>
      </w:r>
    </w:p>
    <w:bookmarkEnd w:id="24"/>
    <w:bookmarkStart w:id="25" w:name="challenges-and-future-directions"/>
    <w:p>
      <w:pPr>
        <w:pStyle w:val="Heading2"/>
      </w:pPr>
      <w:r>
        <w:t xml:space="preserve">Challenges and Future Directions</w:t>
      </w:r>
    </w:p>
    <w:p>
      <w:pPr>
        <w:pStyle w:val="FirstParagraph"/>
      </w:pPr>
      <w:r>
        <w:t xml:space="preserve">Despite significant progress, challenges remain. There is still a need to bridge the gap between theoretical mathematics research and its practical application in industry. Additionally, attracting top international mathematicians to settle in Riyadh requires competitive incentives and robust research funding structures.</w:t>
      </w:r>
      <w:r>
        <w:t xml:space="preserve"> </w:t>
      </w:r>
      <w:r>
        <w:t xml:space="preserve">Looking forward, the integration of artificial intelligence (AI) into mathematical education and practice will be critical. Mathematicians must adapt to working with AI tools that automate routine calculations, allowing them to focus on higher-order problem-solving and creative modeling. Education curricula in Riyadh are beginning to reflect this shift by incorporating machine learning concepts into traditional mathematics courses.</w:t>
      </w:r>
    </w:p>
    <w:bookmarkEnd w:id="25"/>
    <w:bookmarkStart w:id="27" w:name="conclusion"/>
    <w:p>
      <w:pPr>
        <w:pStyle w:val="Heading2"/>
      </w:pPr>
      <w:r>
        <w:t xml:space="preserve">Conclusion</w:t>
      </w:r>
    </w:p>
    <w:p>
      <w:pPr>
        <w:pStyle w:val="FirstParagraph"/>
      </w:pPr>
      <w:r>
        <w:t xml:space="preserve">The role of the mathematician in</w:t>
      </w:r>
      <w:r>
        <w:t xml:space="preserve"> </w:t>
      </w:r>
      <w:r>
        <w:rPr>
          <w:bCs/>
          <w:b/>
        </w:rPr>
        <w:t xml:space="preserve">Saudi Arabia</w:t>
      </w:r>
      <w:r>
        <w:t xml:space="preserve">, particularly within Riyadh, is undergoing a profound transformation. No longer confined to the theoretical realms of academia, today’s mathematicians are active contributors to national development, economic strategy, and technological advancement. Leveraging a rich historical legacy while embracing modern global trends, Riyadh is positioning itself as a vital node in the worldwide network of mathematical innovation.</w:t>
      </w:r>
      <w:r>
        <w:t xml:space="preserve"> </w:t>
      </w:r>
      <w:r>
        <w:t xml:space="preserve">As</w:t>
      </w:r>
      <w:r>
        <w:t xml:space="preserve"> </w:t>
      </w:r>
      <w:r>
        <w:rPr>
          <w:bCs/>
          <w:b/>
        </w:rPr>
        <w:t xml:space="preserve">Saudi Arabia</w:t>
      </w:r>
      <w:r>
        <w:t xml:space="preserve"> </w:t>
      </w:r>
      <w:r>
        <w:t xml:space="preserve">continues to implement Vision 2030, the demand for skilled mathematicians will only grow. By investing in education, research infrastructure, and international collaboration, the Kingdom ensures that its mathematicians remain at the cutting edge of scientific discovery. Ultimately, the success of Riyadh as a modern metropolis and global hub depends significantly on its ability to harness the power of mathematics to solve complex societal challenges and drive sustainable growth. The mathematician is not just an observer of this future but a primary architect of it.</w:t>
      </w:r>
      <w:r>
        <w:br/>
      </w:r>
      <w:r>
        <w:br/>
      </w:r>
    </w:p>
    <w:bookmarkStart w:id="26" w:name="references"/>
    <w:p>
      <w:pPr>
        <w:pStyle w:val="Heading3"/>
      </w:pPr>
      <w:r>
        <w:t xml:space="preserve">References</w:t>
      </w:r>
    </w:p>
    <w:p>
      <w:pPr>
        <w:pStyle w:val="FirstParagraph"/>
      </w:pPr>
      <w:r>
        <w:t xml:space="preserve">1. Vision 2030 Kingdom of Saudi Arabia Foundation Reports on Economic Diversification and Human Capital Development.</w:t>
      </w:r>
      <w:r>
        <w:br/>
      </w:r>
      <w:r>
        <w:t xml:space="preserve">2. King Saud University Annual Research Review: Department of Mathematics, Riyadh.</w:t>
      </w:r>
      <w:r>
        <w:br/>
      </w:r>
      <w:r>
        <w:t xml:space="preserve">3. Ministry of Education, Saudi Arabia. "Strategic Plan for STEM Education in Schools (2021-2030)." Riyadh Government Publishing Office.</w:t>
      </w:r>
      <w:r>
        <w:br/>
      </w:r>
      <w:r>
        <w:t xml:space="preserve">4. Al-Khwarizmi Historical Archives and Modern Interpretations in Islamic Golden Age Mathematics, Journal of History of Science, 2019.</w:t>
      </w:r>
      <w:r>
        <w:br/>
      </w:r>
      <w:r>
        <w:t xml:space="preserve">5. Riyadh Data Center Authority: Annual Impact Report on Digital Infrastructure and Mathematical Modeling Applications, 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the Mathematician in Saudi Arabia: Riyadh as a Global Hub</dc:title>
  <dc:creator/>
  <dc:language>en</dc:language>
  <cp:keywords/>
  <dcterms:created xsi:type="dcterms:W3CDTF">2026-07-29T07:41:56Z</dcterms:created>
  <dcterms:modified xsi:type="dcterms:W3CDTF">2026-07-29T07:41:56Z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