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Uzbekistan,</w:t>
      </w:r>
      <w:r>
        <w:t xml:space="preserve"> </w:t>
      </w:r>
      <w:r>
        <w:t xml:space="preserve">Tashkent</w:t>
      </w:r>
    </w:p>
    <w:bookmarkStart w:id="30" w:name="X791a81c9aa0396af142f6725e3c5558003b2c04"/>
    <w:p>
      <w:pPr>
        <w:pStyle w:val="Heading1"/>
      </w:pPr>
      <w:r>
        <w:t xml:space="preserve">The Evolution and Strategic Importance of Mechatronics Engineering in Uzbekistan, Tashkent</w:t>
      </w:r>
    </w:p>
    <w:p>
      <w:pPr>
        <w:pStyle w:val="FirstParagraph"/>
      </w:pPr>
      <w:r>
        <w:rPr>
          <w:bCs/>
          <w:b/>
        </w:rPr>
        <w:t xml:space="preserve">Abstract:</w:t>
      </w:r>
      <w:r>
        <w:br/>
      </w:r>
      <w:r>
        <w:t xml:space="preserve">This research paper examines the critical role of Mechatronics Engineers within the rapidly developing industrial landscape of Uzbekistan, with a specific focus on Tashkent. As the nation transitions from a resource-based economy to one driven by technology and manufacturing innovation, the demand for interdisciplinary engineering expertise has surged. This document analyzes current educational initiatives, industrial applications in Tashkent’s automotive and textile sectors, and future projections for mechatronics integration in Central Asia’s largest metropolis.</w:t>
      </w:r>
    </w:p>
    <w:bookmarkStart w:id="20" w:name="introduction"/>
    <w:p>
      <w:pPr>
        <w:pStyle w:val="Heading2"/>
      </w:pPr>
      <w:r>
        <w:t xml:space="preserve">1. Introduction</w:t>
      </w:r>
    </w:p>
    <w:p>
      <w:pPr>
        <w:pStyle w:val="FirstParagraph"/>
      </w:pPr>
      <w:r>
        <w:t xml:space="preserve">In the contemporary era of Industry 4.0, the boundaries between mechanical engineering, electronics, computer science, and control theory have blurred. At the forefront of this convergence is</w:t>
      </w:r>
      <w:r>
        <w:t xml:space="preserve"> </w:t>
      </w:r>
      <w:r>
        <w:rPr>
          <w:bCs/>
          <w:b/>
        </w:rPr>
        <w:t xml:space="preserve">Mechatronics Engineering</w:t>
      </w:r>
      <w:r>
        <w:t xml:space="preserve">, a discipline that integrates these fields to design intelligent products and automated systems. For</w:t>
      </w:r>
      <w:r>
        <w:t xml:space="preserve"> </w:t>
      </w:r>
      <w:r>
        <w:rPr>
          <w:bCs/>
          <w:b/>
        </w:rPr>
        <w:t xml:space="preserve">Uzbekistan</w:t>
      </w:r>
      <w:r>
        <w:t xml:space="preserve">, a nation currently undergoing significant economic reforms and industrial modernization under the leadership of President Shavkat Mirziyoyev, the adoption of mechatronic solutions is not merely an academic pursuit but a strategic necessity.</w:t>
      </w:r>
    </w:p>
    <w:p>
      <w:pPr>
        <w:pStyle w:val="BodyText"/>
      </w:pPr>
      <w:r>
        <w:rPr>
          <w:bCs/>
          <w:b/>
        </w:rPr>
        <w:t xml:space="preserve">Tashkent</w:t>
      </w:r>
      <w:r>
        <w:t xml:space="preserve">, the capital and largest city of Uzbekistan, serves as the primary hub for this technological transformation. As the economic engine of Central Asia, Tashkent is witnessing a surge in foreign direct investment (FDI) and local industrial development. This paper argues that cultivating a robust cadre of</w:t>
      </w:r>
      <w:r>
        <w:t xml:space="preserve"> </w:t>
      </w:r>
      <w:r>
        <w:rPr>
          <w:bCs/>
          <w:b/>
        </w:rPr>
        <w:t xml:space="preserve">Mechatronics Engineers</w:t>
      </w:r>
      <w:r>
        <w:t xml:space="preserve"> </w:t>
      </w:r>
      <w:r>
        <w:t xml:space="preserve">in Tashkent is essential for achieving national goals related to import substitution, export diversification, and technological sovereignty.</w:t>
      </w:r>
    </w:p>
    <w:bookmarkEnd w:id="20"/>
    <w:bookmarkStart w:id="21" w:name="the-concept-of-mechatronics-engineering"/>
    <w:p>
      <w:pPr>
        <w:pStyle w:val="Heading2"/>
      </w:pPr>
      <w:r>
        <w:t xml:space="preserve">2. The Concept of Mechatronics Engineering</w:t>
      </w:r>
    </w:p>
    <w:p>
      <w:pPr>
        <w:pStyle w:val="FirstParagraph"/>
      </w:pPr>
      <w:r>
        <w:t xml:space="preserve">Mechatronics is more than the sum of its parts. A</w:t>
      </w:r>
      <w:r>
        <w:t xml:space="preserve"> </w:t>
      </w:r>
      <w:r>
        <w:rPr>
          <w:bCs/>
          <w:b/>
        </w:rPr>
        <w:t xml:space="preserve">Mechatronics Engineer</w:t>
      </w:r>
      <w:r>
        <w:t xml:space="preserve"> </w:t>
      </w:r>
      <w:r>
        <w:t xml:space="preserve">possesses the unique ability to synthesize mechanical design with electronic control systems and software algorithms. Unlike traditional engineers who may specialize in a single domain, mechatronic professionals are trained to optimize entire systems. This includes designing sensors for data acquisition, microcontrollers for processing information, actuators for physical movement, and user interfaces for human-machine interaction.</w:t>
      </w:r>
    </w:p>
    <w:p>
      <w:pPr>
        <w:pStyle w:val="BodyText"/>
      </w:pPr>
      <w:r>
        <w:t xml:space="preserve">In the context of global manufacturing trends, mechatronics is the backbone of automation. It enables the creation of smart factories where machines communicate with one another (Internet of Things), predictive maintenance reduces downtime, and production lines adapt dynamically to changes in demand. For</w:t>
      </w:r>
      <w:r>
        <w:t xml:space="preserve"> </w:t>
      </w:r>
      <w:r>
        <w:rPr>
          <w:bCs/>
          <w:b/>
        </w:rPr>
        <w:t xml:space="preserve">Uzbekistan</w:t>
      </w:r>
      <w:r>
        <w:t xml:space="preserve">, mastering this technology is crucial for moving up the value chain from raw material extraction to high-tech manufacturing.</w:t>
      </w:r>
    </w:p>
    <w:bookmarkEnd w:id="21"/>
    <w:bookmarkStart w:id="25" w:name="industrial-landscape-in-tashkent"/>
    <w:p>
      <w:pPr>
        <w:pStyle w:val="Heading2"/>
      </w:pPr>
      <w:r>
        <w:t xml:space="preserve">3. Industrial Landscape in Tashkent</w:t>
      </w:r>
    </w:p>
    <w:p>
      <w:pPr>
        <w:pStyle w:val="FirstParagraph"/>
      </w:pPr>
      <w:r>
        <w:t xml:space="preserve">Tashkent’s industrial sector has historically been dominated by heavy machinery, textiles, and energy production. However, recent years have seen a decisive shift toward modernization. The city is home to numerous industrial parks and special economic zones designed to attract high-tech enterprises.</w:t>
      </w:r>
    </w:p>
    <w:bookmarkStart w:id="22" w:name="automotive-manufacturing"/>
    <w:p>
      <w:pPr>
        <w:pStyle w:val="Heading3"/>
      </w:pPr>
      <w:r>
        <w:t xml:space="preserve">3.1 Automotive Manufacturing</w:t>
      </w:r>
    </w:p>
    <w:p>
      <w:pPr>
        <w:pStyle w:val="FirstParagraph"/>
      </w:pPr>
      <w:r>
        <w:t xml:space="preserve">The automotive industry in</w:t>
      </w:r>
      <w:r>
        <w:t xml:space="preserve"> </w:t>
      </w:r>
      <w:r>
        <w:rPr>
          <w:bCs/>
          <w:b/>
        </w:rPr>
        <w:t xml:space="preserve">Tashkent</w:t>
      </w:r>
      <w:r>
        <w:t xml:space="preserve">, particularly through partnerships with global giants like GM-UZ Auto, LADA, and UzMazda, represents the most visible application of mechatronics. The production of modern vehicles requires sophisticated integration of engine management systems, electronic stability controls, and advanced assembly line robotics.</w:t>
      </w:r>
      <w:r>
        <w:t xml:space="preserve"> </w:t>
      </w:r>
      <w:r>
        <w:rPr>
          <w:bCs/>
          <w:b/>
        </w:rPr>
        <w:t xml:space="preserve">Mechatronics Engineers</w:t>
      </w:r>
      <w:r>
        <w:t xml:space="preserve"> </w:t>
      </w:r>
      <w:r>
        <w:t xml:space="preserve">are required to maintain these complex systems, localize component production that previously relied on imports, and eventually transition toward electric vehicle (EV) manufacturing.</w:t>
      </w:r>
    </w:p>
    <w:bookmarkEnd w:id="22"/>
    <w:bookmarkStart w:id="23" w:name="textile-and-light-industry-automation"/>
    <w:p>
      <w:pPr>
        <w:pStyle w:val="Heading3"/>
      </w:pPr>
      <w:r>
        <w:t xml:space="preserve">3.2 Textile and Light Industry Automation</w:t>
      </w:r>
    </w:p>
    <w:p>
      <w:pPr>
        <w:pStyle w:val="FirstParagraph"/>
      </w:pPr>
      <w:r>
        <w:t xml:space="preserve">As Uzbekistan seeks to modernize its massive textile sector, automation is key. Traditional looms and dyeing machines are being replaced by automated mechatronic systems that ensure consistent quality and reduce labor intensity. Engineers in Tashkent’s textile hubs must manage PLC (Programmable Logic Controller) programming, sensor calibration, and robotic material handling.</w:t>
      </w:r>
    </w:p>
    <w:bookmarkEnd w:id="23"/>
    <w:bookmarkStart w:id="24" w:name="energy-efficiency-and-smart-grids"/>
    <w:p>
      <w:pPr>
        <w:pStyle w:val="Heading3"/>
      </w:pPr>
      <w:r>
        <w:t xml:space="preserve">3.3 Energy Efficiency and Smart Grids</w:t>
      </w:r>
    </w:p>
    <w:p>
      <w:pPr>
        <w:pStyle w:val="FirstParagraph"/>
      </w:pPr>
      <w:r>
        <w:t xml:space="preserve">Tashkent is also investing in smart grid technologies to improve energy efficiency.</w:t>
      </w:r>
      <w:r>
        <w:t xml:space="preserve"> </w:t>
      </w:r>
      <w:r>
        <w:rPr>
          <w:bCs/>
          <w:b/>
        </w:rPr>
        <w:t xml:space="preserve">Mechatronics Engineers</w:t>
      </w:r>
      <w:r>
        <w:t xml:space="preserve"> </w:t>
      </w:r>
      <w:r>
        <w:t xml:space="preserve">play a pivotal role in designing control systems for renewable energy installations, including solar farms on the outskirts of the city. These professionals ensure that power generation, storage, and distribution are managed via intelligent software interfaces.</w:t>
      </w:r>
    </w:p>
    <w:bookmarkEnd w:id="24"/>
    <w:bookmarkEnd w:id="25"/>
    <w:bookmarkStart w:id="26" w:name="X4297257c2cc32f4b730196bebe29c27064336bf"/>
    <w:p>
      <w:pPr>
        <w:pStyle w:val="Heading2"/>
      </w:pPr>
      <w:r>
        <w:t xml:space="preserve">4. Educational Initiatives and Workforce Development</w:t>
      </w:r>
    </w:p>
    <w:p>
      <w:pPr>
        <w:pStyle w:val="FirstParagraph"/>
      </w:pPr>
      <w:r>
        <w:t xml:space="preserve">The success of mechatronics integration in</w:t>
      </w:r>
      <w:r>
        <w:t xml:space="preserve"> </w:t>
      </w:r>
      <w:r>
        <w:rPr>
          <w:bCs/>
          <w:b/>
        </w:rPr>
        <w:t xml:space="preserve">Tashkent</w:t>
      </w:r>
      <w:r>
        <w:t xml:space="preserve"> </w:t>
      </w:r>
      <w:r>
        <w:t xml:space="preserve">relies heavily on human capital development. Recognizing the shortage of qualified specialists, several universities in Uzbekistan have introduced specialized curricula.</w:t>
      </w:r>
    </w:p>
    <w:p>
      <w:pPr>
        <w:numPr>
          <w:ilvl w:val="0"/>
          <w:numId w:val="1001"/>
        </w:numPr>
        <w:pStyle w:val="Compact"/>
      </w:pPr>
      <w:r>
        <w:rPr>
          <w:bCs/>
          <w:b/>
        </w:rPr>
        <w:t xml:space="preserve">National University of Uzbekistan (NUUZ):</w:t>
      </w:r>
      <w:r>
        <w:t xml:space="preserve"> </w:t>
      </w:r>
      <w:r>
        <w:t xml:space="preserve">Has established departments focused on mechatronics and robotics, offering both undergraduate and graduate degrees tailored to modern industry needs.</w:t>
      </w:r>
    </w:p>
    <w:p>
      <w:pPr>
        <w:numPr>
          <w:ilvl w:val="0"/>
          <w:numId w:val="1001"/>
        </w:numPr>
        <w:pStyle w:val="Compact"/>
      </w:pPr>
      <w:r>
        <w:rPr>
          <w:bCs/>
          <w:b/>
        </w:rPr>
        <w:t xml:space="preserve">Tashkent State Technical University named after Islam Karimov:</w:t>
      </w:r>
      <w:r>
        <w:t xml:space="preserve"> </w:t>
      </w:r>
      <w:r>
        <w:t xml:space="preserve">A pioneer in engineering education, this institution has updated its laboratories to include CNC machining centers, robotic arms, and control system simulators.</w:t>
      </w:r>
    </w:p>
    <w:p>
      <w:pPr>
        <w:numPr>
          <w:ilvl w:val="0"/>
          <w:numId w:val="1001"/>
        </w:numPr>
        <w:pStyle w:val="Compact"/>
      </w:pPr>
      <w:r>
        <w:rPr>
          <w:bCs/>
          <w:b/>
        </w:rPr>
        <w:t xml:space="preserve">Spirit of Innovation Educational Center:</w:t>
      </w:r>
      <w:r>
        <w:t xml:space="preserve"> </w:t>
      </w:r>
      <w:r>
        <w:t xml:space="preserve">This center plays a unique role by providing practical training in mechatronics for school students and early-career engineers through competitions like WorldSkills Uzbekistan. It bridges the gap between theoretical knowledge and industrial application.</w:t>
      </w:r>
    </w:p>
    <w:p>
      <w:pPr>
        <w:pStyle w:val="FirstParagraph"/>
      </w:pPr>
      <w:r>
        <w:t xml:space="preserve">However, challenges remain. There is often a disconnect between academic theory and industry practice. To address this, partnerships between universities in Tashkent and international technical institutions are being strengthened to update curricula with global best practices.</w:t>
      </w:r>
    </w:p>
    <w:bookmarkEnd w:id="26"/>
    <w:bookmarkStart w:id="27" w:name="challenges-and-future-prospects"/>
    <w:p>
      <w:pPr>
        <w:pStyle w:val="Heading2"/>
      </w:pPr>
      <w:r>
        <w:t xml:space="preserve">5. Challenges and Future Prospects</w:t>
      </w:r>
    </w:p>
    <w:p>
      <w:pPr>
        <w:pStyle w:val="FirstParagraph"/>
      </w:pPr>
      <w:r>
        <w:t xml:space="preserve">Despite the progress,</w:t>
      </w:r>
      <w:r>
        <w:t xml:space="preserve"> </w:t>
      </w:r>
      <w:r>
        <w:rPr>
          <w:bCs/>
          <w:b/>
        </w:rPr>
        <w:t xml:space="preserve">Mechatronics Engineers</w:t>
      </w:r>
      <w:r>
        <w:t xml:space="preserve"> </w:t>
      </w:r>
      <w:r>
        <w:t xml:space="preserve">in Uzbekistan face several hurdles. One significant challenge is the reliance on imported components for advanced mechatronic systems. Local supply chains for high-precision sensors, microchips, and specialized actuators are still underdeveloped. Furthermore, there is a need for continuous professional development programs as technology evolves rapidly.</w:t>
      </w:r>
    </w:p>
    <w:p>
      <w:pPr>
        <w:pStyle w:val="BodyText"/>
      </w:pPr>
      <w:r>
        <w:t xml:space="preserve">Looking ahead, the future of</w:t>
      </w:r>
      <w:r>
        <w:t xml:space="preserve"> </w:t>
      </w:r>
      <w:r>
        <w:rPr>
          <w:bCs/>
          <w:b/>
        </w:rPr>
        <w:t xml:space="preserve">Mechatronics in Tashkent</w:t>
      </w:r>
      <w:r>
        <w:t xml:space="preserve"> </w:t>
      </w:r>
      <w:r>
        <w:t xml:space="preserve">looks promising. The government’s strategy to develop Uzbekistan as a regional hub for high-tech production aligns perfectly with mechatronic advancements. Potential areas for growth include:</w:t>
      </w:r>
    </w:p>
    <w:p>
      <w:pPr>
        <w:numPr>
          <w:ilvl w:val="0"/>
          <w:numId w:val="1002"/>
        </w:numPr>
        <w:pStyle w:val="Compact"/>
      </w:pPr>
      <w:r>
        <w:rPr>
          <w:bCs/>
          <w:b/>
        </w:rPr>
        <w:t xml:space="preserve">AgriTech:</w:t>
      </w:r>
      <w:r>
        <w:t xml:space="preserve"> </w:t>
      </w:r>
      <w:r>
        <w:t xml:space="preserve">Developing autonomous drones and robotic harvesters suitable for Central Asia’s agricultural landscape.</w:t>
      </w:r>
    </w:p>
    <w:p>
      <w:pPr>
        <w:numPr>
          <w:ilvl w:val="0"/>
          <w:numId w:val="1002"/>
        </w:numPr>
        <w:pStyle w:val="Compact"/>
      </w:pPr>
      <w:r>
        <w:rPr>
          <w:bCs/>
          <w:b/>
        </w:rPr>
        <w:t xml:space="preserve">Mining Automation:</w:t>
      </w:r>
      <w:r>
        <w:t xml:space="preserve"> </w:t>
      </w:r>
      <w:r>
        <w:t xml:space="preserve">Applying mechatronic solutions to increase safety and efficiency in the country’s rich mineral deposits.</w:t>
      </w:r>
    </w:p>
    <w:p>
      <w:pPr>
        <w:numPr>
          <w:ilvl w:val="0"/>
          <w:numId w:val="1002"/>
        </w:numPr>
        <w:pStyle w:val="Compact"/>
      </w:pPr>
      <w:r>
        <w:rPr>
          <w:bCs/>
          <w:b/>
        </w:rPr>
        <w:t xml:space="preserve">Tourism Infrastructure:</w:t>
      </w:r>
      <w:r>
        <w:t xml:space="preserve"> </w:t>
      </w:r>
      <w:r>
        <w:t xml:space="preserve">Implementing smart building technologies in Tashkent’s growing hotel and conference sectors.</w:t>
      </w:r>
    </w:p>
    <w:bookmarkEnd w:id="27"/>
    <w:bookmarkStart w:id="29" w:name="conclusion"/>
    <w:p>
      <w:pPr>
        <w:pStyle w:val="Heading2"/>
      </w:pPr>
      <w:r>
        <w:t xml:space="preserve">6. Conclusion</w:t>
      </w:r>
    </w:p>
    <w:p>
      <w:pPr>
        <w:pStyle w:val="FirstParagraph"/>
      </w:pPr>
      <w:r>
        <w:t xml:space="preserve">The integration of</w:t>
      </w:r>
      <w:r>
        <w:t xml:space="preserve"> </w:t>
      </w:r>
      <w:r>
        <w:rPr>
          <w:bCs/>
          <w:b/>
        </w:rPr>
        <w:t xml:space="preserve">Mechatronics Engineering</w:t>
      </w:r>
      <w:r>
        <w:t xml:space="preserve"> </w:t>
      </w:r>
      <w:r>
        <w:t xml:space="preserve">into the industrial fabric of Uzbekistan is a transformative process.</w:t>
      </w:r>
      <w:r>
        <w:t xml:space="preserve"> </w:t>
      </w:r>
      <w:r>
        <w:rPr>
          <w:bCs/>
          <w:b/>
        </w:rPr>
        <w:t xml:space="preserve">Tashkent</w:t>
      </w:r>
      <w:r>
        <w:t xml:space="preserve">, as the capital, stands at the epicenter of this change, driving innovation in automotive, textile, and energy sectors. The role of the</w:t>
      </w:r>
      <w:r>
        <w:t xml:space="preserve"> </w:t>
      </w:r>
      <w:r>
        <w:rPr>
          <w:bCs/>
          <w:b/>
        </w:rPr>
        <w:t xml:space="preserve">Mechatronics Engineer</w:t>
      </w:r>
      <w:r>
        <w:t xml:space="preserve"> </w:t>
      </w:r>
      <w:r>
        <w:t xml:space="preserve">is expanding from simple maintenance to complex system design and optimization.</w:t>
      </w:r>
    </w:p>
    <w:p>
      <w:pPr>
        <w:pStyle w:val="BodyText"/>
      </w:pPr>
      <w:r>
        <w:t xml:space="preserve">To sustain this momentum, it is imperative that educational institutions continue to refine their programs while industry leaders invest in practical training facilities. By fostering a skilled workforce of mechatronic experts, Uzbekistan can achieve its economic diversification goals and establish itself as a technological leader in Central Asia. The journey toward Industry 4.0 is underway in Tashkent, and mechatronics is the engine powering this transition.</w:t>
      </w:r>
    </w:p>
    <w:bookmarkStart w:id="28" w:name="references"/>
    <w:p>
      <w:pPr>
        <w:pStyle w:val="Heading3"/>
      </w:pPr>
      <w:r>
        <w:t xml:space="preserve">References</w:t>
      </w:r>
    </w:p>
    <w:p>
      <w:pPr>
        <w:pStyle w:val="FirstParagraph"/>
      </w:pPr>
      <w:r>
        <w:t xml:space="preserve">[1] Republic of Uzbekistan Presidential Decree on Additional Measures to Deepen Socio-Economic Reforms and Further Accelerate Development of Industrial Production.</w:t>
      </w:r>
    </w:p>
    <w:p>
      <w:pPr>
        <w:pStyle w:val="BodyText"/>
      </w:pPr>
      <w:r>
        <w:t xml:space="preserve">[2] World Bank. (2022). Uzbekistan Economic Update: Building a Competitive Private Sector.</w:t>
      </w:r>
    </w:p>
    <w:p>
      <w:pPr>
        <w:pStyle w:val="BodyText"/>
      </w:pPr>
      <w:r>
        <w:t xml:space="preserve">[3] National University of Uzbekistan. (2023). Annual Report on Engineering Education and Research Output.</w:t>
      </w:r>
    </w:p>
    <w:p>
      <w:pPr>
        <w:pStyle w:val="BodyText"/>
      </w:pPr>
      <w:r>
        <w:t xml:space="preserve">[4] Tashkent State Technical University. (2023). Curriculum Development for Mechatronics and Robotics Programs.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Mechatronics Engineering in Uzbekistan, Tashkent</dc:title>
  <dc:creator/>
  <cp:keywords/>
  <dcterms:created xsi:type="dcterms:W3CDTF">2026-07-29T14:01:56Z</dcterms:created>
  <dcterms:modified xsi:type="dcterms:W3CDTF">2026-07-29T14:01:56Z</dcterms:modified>
</cp:coreProperties>
</file>

<file path=docProps/custom.xml><?xml version="1.0" encoding="utf-8"?>
<Properties xmlns="http://schemas.openxmlformats.org/officeDocument/2006/custom-properties" xmlns:vt="http://schemas.openxmlformats.org/officeDocument/2006/docPropsVTypes"/>
</file>