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Health</w:t>
      </w:r>
      <w:r>
        <w:t xml:space="preserve"> </w:t>
      </w:r>
      <w:r>
        <w:t xml:space="preserve">Ecosystem</w:t>
      </w:r>
      <w:r>
        <w:t xml:space="preserve"> </w:t>
      </w:r>
      <w:r>
        <w:t xml:space="preserve">of</w:t>
      </w:r>
      <w:r>
        <w:t xml:space="preserve"> </w:t>
      </w:r>
      <w:r>
        <w:t xml:space="preserve">Argentina</w:t>
      </w:r>
      <w:r>
        <w:t xml:space="preserve"> </w:t>
      </w:r>
      <w:r>
        <w:t xml:space="preserve">Córdoba</w:t>
      </w:r>
    </w:p>
    <w:bookmarkStart w:id="30" w:name="X9a49ea0d461b93017d66c2e9c9499d12dfbee1f"/>
    <w:p>
      <w:pPr>
        <w:pStyle w:val="Heading1"/>
      </w:pPr>
      <w:r>
        <w:t xml:space="preserve">Bridging Science and Community Health:</w:t>
      </w:r>
      <w:r>
        <w:br/>
      </w:r>
      <w:r>
        <w:t xml:space="preserve">An Analysis of the Medical Researcher in Argentina Córdoba</w:t>
      </w:r>
    </w:p>
    <w:p>
      <w:pPr>
        <w:pStyle w:val="FirstParagraph"/>
      </w:pPr>
      <w:r>
        <w:rPr>
          <w:bCs/>
          <w:b/>
        </w:rPr>
        <w:t xml:space="preserve">Date:</w:t>
      </w:r>
      <w:r>
        <w:t xml:space="preserve"> </w:t>
      </w:r>
      <w:r>
        <w:t xml:space="preserve">October 24, 2023</w:t>
      </w:r>
      <w:r>
        <w:br/>
      </w:r>
      <w:r>
        <w:rPr>
          <w:bCs/>
          <w:b/>
        </w:rPr>
        <w:t xml:space="preserve">Subject:</w:t>
      </w:r>
      <w:r>
        <w:t xml:space="preserve">Sociomedical Systems &amp; Academic Integration in Córdoba Province</w:t>
      </w:r>
    </w:p>
    <w:bookmarkStart w:id="20" w:name="abstract"/>
    <w:p>
      <w:pPr>
        <w:pStyle w:val="Heading3"/>
      </w:pPr>
      <w:r>
        <w:t xml:space="preserve">Abstract</w:t>
      </w:r>
    </w:p>
    <w:p>
      <w:pPr>
        <w:pStyle w:val="FirstParagraph"/>
      </w:pPr>
      <w:r>
        <w:t xml:space="preserve">This paper explores the multifaceted role of the medical researcher within the specific socio-economic and academic landscape of Argentina Córdoba. As a pivotal hub for scientific development in Southern Cone region, this Argentine province hosts major research centers such as CONICET and leading universities like UNC (Universidad Nacional de Córdoba). This document analyzes how a dedicated</w:t>
      </w:r>
      <w:r>
        <w:t xml:space="preserve"> </w:t>
      </w:r>
      <w:r>
        <w:rPr>
          <w:bCs/>
          <w:b/>
        </w:rPr>
        <w:t xml:space="preserve">Medical Researcher</w:t>
      </w:r>
      <w:r>
        <w:t xml:space="preserve"> </w:t>
      </w:r>
      <w:r>
        <w:t xml:space="preserve">contributes to local public health strategies, navigates the unique challenges of resource allocation in Argentina, and fosters international collaboration. The study highlights that strengthening the identity of the medical researcher is crucial for sustainable healthcare innovation in this region.</w:t>
      </w:r>
    </w:p>
    <w:bookmarkEnd w:id="20"/>
    <w:bookmarkStart w:id="21" w:name="introduction-the-contextual-landscape"/>
    <w:p>
      <w:pPr>
        <w:pStyle w:val="Heading2"/>
      </w:pPr>
      <w:r>
        <w:t xml:space="preserve">1. Introduction: The Contextual Landscape</w:t>
      </w:r>
    </w:p>
    <w:p>
      <w:pPr>
        <w:pStyle w:val="FirstParagraph"/>
      </w:pPr>
      <w:r>
        <w:t xml:space="preserve">In recent years, health systems across Latin America have undergone significant transformations, driven by demographic shifts, epidemiological transitions, and economic fluctuations. Within this broader context</w:t>
      </w:r>
      <w:r>
        <w:t xml:space="preserve"> </w:t>
      </w:r>
      <w:r>
        <w:rPr>
          <w:bCs/>
          <w:b/>
        </w:rPr>
        <w:t xml:space="preserve">Argentina Córdoba</w:t>
      </w:r>
      <w:r>
        <w:t xml:space="preserve">, stands out not only for its historical significance as an educational center but also for its emerging status as a biotechnological and biomedical hub in South America. The province boasts one of the highest densities of researchers per capita in the country, creating a unique environment where academic rigor meets public health necessity.</w:t>
      </w:r>
    </w:p>
    <w:p>
      <w:pPr>
        <w:pStyle w:val="BodyText"/>
      </w:pPr>
      <w:r>
        <w:t xml:space="preserve">The</w:t>
      </w:r>
      <w:r>
        <w:t xml:space="preserve"> </w:t>
      </w:r>
      <w:r>
        <w:rPr>
          <w:bCs/>
          <w:b/>
        </w:rPr>
        <w:t xml:space="preserve">Medical Researcher</w:t>
      </w:r>
      <w:r>
        <w:t xml:space="preserve">, therefore, is not merely an academic figure but a critical agent of change. Unlike traditional clinicians who treat individual patients in isolation, the medical researcher operates at the intersection of biology, sociology, and policy. In Argentina Córdoba specifically, this role is amplified by the presence of institutions like the Instituto de Investigaciones en Ciencias de la Salud (INICSA) and various national institutes attached to CONICET (National Scientific and Technical Research Council). The synergy between these institutions allows for a robust ecosystem where basic science can be rapidly translated into clinical applications relevant to the local population.</w:t>
      </w:r>
    </w:p>
    <w:bookmarkEnd w:id="21"/>
    <w:bookmarkStart w:id="22" w:name="X70a3e6d185037c4656efa3bc067411f42fc9598"/>
    <w:p>
      <w:pPr>
        <w:pStyle w:val="Heading2"/>
      </w:pPr>
      <w:r>
        <w:t xml:space="preserve">2. The Dual Mandate: Teaching, Treating, and Investigating</w:t>
      </w:r>
    </w:p>
    <w:p>
      <w:pPr>
        <w:pStyle w:val="FirstParagraph"/>
      </w:pPr>
      <w:r>
        <w:t xml:space="preserve">A defining characteristic of medical research in Argentina is the triad of activities often undertaken by professionals: teaching, clinical practice, and investigation. In</w:t>
      </w:r>
      <w:r>
        <w:t xml:space="preserve"> </w:t>
      </w:r>
      <w:r>
        <w:rPr>
          <w:bCs/>
          <w:b/>
        </w:rPr>
        <w:t xml:space="preserve">Argentina Córdoba</w:t>
      </w:r>
      <w:r>
        <w:t xml:space="preserve">, this model is deeply entrenched within the faculty system. A typical</w:t>
      </w:r>
      <w:r>
        <w:t xml:space="preserve"> </w:t>
      </w:r>
      <w:r>
        <w:rPr>
          <w:bCs/>
          <w:b/>
        </w:rPr>
        <w:t xml:space="preserve">Medical Researcher</w:t>
      </w:r>
      <w:r>
        <w:t xml:space="preserve"> </w:t>
      </w:r>
      <w:r>
        <w:t xml:space="preserve">here may spend their mornings seeing patients at a public hospital such as Hospital Italiano or Hospital de Clínicas, their afternoons lecturing to medical students at Universidad Nacional de Córdoba (UNC), and their evenings analyzing data in a laboratory.</w:t>
      </w:r>
    </w:p>
    <w:p>
      <w:pPr>
        <w:pStyle w:val="BodyText"/>
      </w:pPr>
      <w:r>
        <w:t xml:space="preserve">This integration is vital for several reasons. First, it ensures that research questions are grounded in real-world clinical observations. A physician-scientist in Córdoba is more likely to identify local health issues, such as vector-borne diseases prevalent in the northern provinces of Argentina or chronic non-communicable diseases rising due to urbanization patterns specific to the region. Second, it facilitates knowledge transfer. By embedding research within the university setting, medical researchers ensure that cutting-edge discoveries are immediately incorporated into curricula, thereby training a new generation of doctors who are scientifically literate and critically minded.</w:t>
      </w:r>
    </w:p>
    <w:bookmarkEnd w:id="22"/>
    <w:bookmarkStart w:id="26" w:name="key-areas-of-focus-in-argentina-córdoba"/>
    <w:p>
      <w:pPr>
        <w:pStyle w:val="Heading2"/>
      </w:pPr>
      <w:r>
        <w:t xml:space="preserve">3. Key Areas of Focus in Argentina Córdoba</w:t>
      </w:r>
    </w:p>
    <w:p>
      <w:pPr>
        <w:pStyle w:val="FirstParagraph"/>
      </w:pPr>
      <w:r>
        <w:t xml:space="preserve">The scope of inquiry for a</w:t>
      </w:r>
      <w:r>
        <w:t xml:space="preserve"> </w:t>
      </w:r>
      <w:r>
        <w:rPr>
          <w:bCs/>
          <w:b/>
        </w:rPr>
        <w:t xml:space="preserve">Medical Researcher</w:t>
      </w:r>
      <w:r>
        <w:t xml:space="preserve"> </w:t>
      </w:r>
      <w:r>
        <w:t xml:space="preserve">in this region is diverse, reflecting both the needs of the local population and global health priorities. Three primary domains have emerged as focal points:</w:t>
      </w:r>
    </w:p>
    <w:bookmarkStart w:id="23" w:name="Xb5a64e87179d61a96ce322934906ccbc948b8c0"/>
    <w:p>
      <w:pPr>
        <w:pStyle w:val="Heading3"/>
      </w:pPr>
      <w:r>
        <w:t xml:space="preserve">a) Infectious Diseases and Neglected Tropical Diseases</w:t>
      </w:r>
    </w:p>
    <w:p>
      <w:pPr>
        <w:pStyle w:val="FirstParagraph"/>
      </w:pPr>
      <w:r>
        <w:rPr>
          <w:bCs/>
          <w:b/>
        </w:rPr>
        <w:t xml:space="preserve">Argentina Córdoba</w:t>
      </w:r>
      <w:r>
        <w:t xml:space="preserve">, while largely urbanized, borders regions where diseases such as Chagas disease, Dengue fever, and Zika virus remain significant public health concerns. Medical researchers here play a crucial role in developing diagnostic tools, understanding transmission dynamics of vectors like the Aedes aegypti mosquito, and evaluating vaccine efficacy. Collaborative efforts with the Ministry of Health in Córdoba allow these researchers to influence national control protocols.</w:t>
      </w:r>
    </w:p>
    <w:bookmarkEnd w:id="23"/>
    <w:bookmarkStart w:id="24" w:name="b-chronic-non-communicable-diseases-ncds"/>
    <w:p>
      <w:pPr>
        <w:pStyle w:val="Heading3"/>
      </w:pPr>
      <w:r>
        <w:t xml:space="preserve">b) Chronic Non-Communicable Diseases (NCDs)</w:t>
      </w:r>
    </w:p>
    <w:p>
      <w:pPr>
        <w:pStyle w:val="FirstParagraph"/>
      </w:pPr>
      <w:r>
        <w:t xml:space="preserve">Similar to global trends, lifestyle-related conditions such as diabetes, hypertension, and cardiovascular diseases are on the rise. Medical researchers in</w:t>
      </w:r>
      <w:r>
        <w:t xml:space="preserve"> </w:t>
      </w:r>
      <w:r>
        <w:rPr>
          <w:bCs/>
          <w:b/>
        </w:rPr>
        <w:t xml:space="preserve">Argentina Córdoba"</w:t>
      </w:r>
      <w:r>
        <w:t xml:space="preserve">s urban centers are investigating genetic predispositions alongside environmental factors specific to Argentine dietary habits and sedentary lifestyles. This research is essential for creating culturally adapted prevention programs that resonate with the local community.</w:t>
      </w:r>
    </w:p>
    <w:bookmarkEnd w:id="24"/>
    <w:bookmarkStart w:id="25" w:name="c-oncology-and-precision-medicine"/>
    <w:p>
      <w:pPr>
        <w:pStyle w:val="Heading3"/>
      </w:pPr>
      <w:r>
        <w:t xml:space="preserve">c) Oncology and Precision Medicine</w:t>
      </w:r>
    </w:p>
    <w:p>
      <w:pPr>
        <w:pStyle w:val="FirstParagraph"/>
      </w:pPr>
      <w:r>
        <w:t xml:space="preserve">Córdoba has emerged as a leader in oncological research within South America. The Instituto de Biología y Medicina Experimental (IBEVE), though primarily focused on basic science, collaborates closely with clinical hospitals in Córdoba to translate genomic data into personalized treatment plans. Here, the</w:t>
      </w:r>
      <w:r>
        <w:t xml:space="preserve"> </w:t>
      </w:r>
      <w:r>
        <w:rPr>
          <w:bCs/>
          <w:b/>
        </w:rPr>
        <w:t xml:space="preserve">Medical Researcher</w:t>
      </w:r>
      <w:r>
        <w:t xml:space="preserve"> </w:t>
      </w:r>
      <w:r>
        <w:t xml:space="preserve">acts as a bridge between molecular biology and bedside care, ensuring that patients have access to targeted therapies.</w:t>
      </w:r>
    </w:p>
    <w:bookmarkEnd w:id="25"/>
    <w:bookmarkEnd w:id="26"/>
    <w:bookmarkStart w:id="27" w:name="challenges-faced-by-medical-researchers"/>
    <w:p>
      <w:pPr>
        <w:pStyle w:val="Heading2"/>
      </w:pPr>
      <w:r>
        <w:t xml:space="preserve">4. Challenges Faced by Medical Researchers</w:t>
      </w:r>
    </w:p>
    <w:p>
      <w:pPr>
        <w:pStyle w:val="FirstParagraph"/>
      </w:pPr>
      <w:r>
        <w:t xml:space="preserve">Despite the strong academic infrastructure,</w:t>
      </w:r>
      <w:r>
        <w:t xml:space="preserve"> </w:t>
      </w:r>
      <w:r>
        <w:rPr>
          <w:bCs/>
          <w:b/>
        </w:rPr>
        <w:t xml:space="preserve">Medical Researcher</w:t>
      </w:r>
      <w:r>
        <w:t xml:space="preserve">s in</w:t>
      </w:r>
      <w:r>
        <w:t xml:space="preserve"> </w:t>
      </w:r>
      <w:r>
        <w:rPr>
          <w:bCs/>
          <w:b/>
        </w:rPr>
        <w:t xml:space="preserve">Argentina Córdoba</w:t>
      </w:r>
      <w:hyperlink w:anchor="footnote1">
        <w:r>
          <w:rPr>
            <w:rStyle w:val="Hyperlink"/>
          </w:rPr>
          <w:t xml:space="preserve">[1]</w:t>
        </w:r>
      </w:hyperlink>
      <w:r>
        <w:rPr>
          <w:vertAlign w:val="superscript"/>
        </w:rPr>
        <w:t xml:space="preserve">,</w:t>
      </w:r>
    </w:p>
    <w:p>
      <w:pPr>
        <w:pStyle w:val="BodyText"/>
      </w:pPr>
      <w:r>
        <w:t xml:space="preserve">Furthermore, bureaucratic hurdles can slow down ethical review processes for clinical trials. While regulations are designed to protect participants, excessive red tape can delay the implementation of life-saving interventions. Additionally, there is a persistent "brain drain" risk; highly skilled researchers may seek opportunities in Europe or North America due to better funding and job stability. Retaining this talent requires not only financial incentives but also robust institutional support and a sense of community impact.</w:t>
      </w:r>
    </w:p>
    <w:bookmarkEnd w:id="27"/>
    <w:bookmarkStart w:id="28" w:name="X1995d13968dc89e65eef951a89fd67a8faffdd6"/>
    <w:p>
      <w:pPr>
        <w:pStyle w:val="Heading2"/>
      </w:pPr>
      <w:r>
        <w:t xml:space="preserve">5. Strategic Recommendations for Strengthening the Sector</w:t>
      </w:r>
    </w:p>
    <w:p>
      <w:pPr>
        <w:pStyle w:val="FirstParagraph"/>
      </w:pPr>
      <w:r>
        <w:t xml:space="preserve">To enhance the impact of medical research in</w:t>
      </w:r>
      <w:r>
        <w:t xml:space="preserve"> </w:t>
      </w:r>
      <w:r>
        <w:rPr>
          <w:bCs/>
          <w:b/>
        </w:rPr>
        <w:t xml:space="preserve">Argentina Córdoba</w:t>
      </w:r>
      <w:r>
        <w:t xml:space="preserve">, several strategic actions are recommended:</w:t>
      </w:r>
    </w:p>
    <w:p>
      <w:pPr>
        <w:numPr>
          <w:ilvl w:val="0"/>
          <w:numId w:val="1001"/>
        </w:numPr>
        <w:pStyle w:val="Compact"/>
      </w:pPr>
      <w:r>
        <w:rPr>
          <w:bCs/>
          <w:b/>
        </w:rPr>
        <w:t xml:space="preserve">Institutional Collaboration:</w:t>
      </w:r>
      <w:r>
        <w:t xml:space="preserve">Foster stronger ties between CONICET, UNC, private biotech firms (such as those in the BioPark Córdoba), and public hospitals. This "quadruple helix" model can accelerate the translation of research into products.</w:t>
      </w:r>
    </w:p>
    <w:p>
      <w:pPr>
        <w:numPr>
          <w:ilvl w:val="0"/>
          <w:numId w:val="1001"/>
        </w:numPr>
        <w:pStyle w:val="Compact"/>
      </w:pPr>
      <w:r>
        <w:rPr>
          <w:bCs/>
          <w:b/>
        </w:rPr>
        <w:t xml:space="preserve">Digital Infrastructure:</w:t>
      </w:r>
      <w:r>
        <w:t xml:space="preserve">Invest in high-performance computing resources to handle big data analytics, which is increasingly critical for genomic and epidemiological studies.</w:t>
      </w:r>
    </w:p>
    <w:p>
      <w:pPr>
        <w:numPr>
          <w:ilvl w:val="0"/>
          <w:numId w:val="1001"/>
        </w:numPr>
        <w:pStyle w:val="Compact"/>
      </w:pPr>
      <w:r>
        <w:rPr>
          <w:bCs/>
          <w:b/>
        </w:rPr>
        <w:t xml:space="preserve">Community Engagement:</w:t>
      </w:r>
      <w:r>
        <w:t xml:space="preserve">M medical researchers must actively engage with local communities to build trust, especially in rural areas of the province. Participatory research models can ensure that studies address actual community needs rather than just academic interests.</w:t>
      </w:r>
    </w:p>
    <w:p>
      <w:pPr>
        <w:numPr>
          <w:ilvl w:val="0"/>
          <w:numId w:val="1001"/>
        </w:numPr>
        <w:pStyle w:val="Compact"/>
      </w:pPr>
      <w:r>
        <w:rPr>
          <w:bCs/>
          <w:b/>
        </w:rPr>
        <w:t xml:space="preserve">Funding Diversification:</w:t>
      </w:r>
      <w:r>
        <w:t xml:space="preserve">Promote international grants and public-private partnerships to mitigate the risks associated with national economic volatility.</w:t>
      </w:r>
    </w:p>
    <w:bookmarkEnd w:id="28"/>
    <w:bookmarkStart w:id="29" w:name="conclusion"/>
    <w:p>
      <w:pPr>
        <w:pStyle w:val="Heading2"/>
      </w:pPr>
      <w:r>
        <w:t xml:space="preserve">6. Conclusion</w:t>
      </w:r>
    </w:p>
    <w:p>
      <w:pPr>
        <w:pStyle w:val="FirstParagraph"/>
      </w:pPr>
      <w:r>
        <w:t xml:space="preserve">The</w:t>
      </w:r>
    </w:p>
    <w:p>
      <w:pPr>
        <w:pStyle w:val="BodyText"/>
      </w:pPr>
      <w:r>
        <w:t xml:space="preserve">Medical Researcher in Argentina Córdoba represents a cornerstone of regional health development. They are not only producers of knowledge but also educators, clinicians, and advocates for evidence-based policy. By leveraging the strong academic traditions of UNC and the technological capabilities of BioPark Córdoba, these researchers are addressing both local and global health challenges.</w:t>
      </w:r>
    </w:p>
    <w:p>
      <w:pPr>
        <w:pStyle w:val="BodyText"/>
      </w:pPr>
      <w:r>
        <w:t xml:space="preserve">However, sustaining this momentum requires recognizing the unique pressures faced by scientists in Argentina. Supportive policies that prioritize scientific continuity, provide stable funding mechanisms, and recognize the societal value of research are essential. If</w:t>
      </w:r>
      <w:r>
        <w:t xml:space="preserve"> </w:t>
      </w:r>
      <w:r>
        <w:rPr>
          <w:bCs/>
          <w:b/>
        </w:rPr>
        <w:t xml:space="preserve">Argentina Córdoba</w:t>
      </w:r>
      <w:r>
        <w:rPr>
          <w:vertAlign w:val="superscript"/>
        </w:rPr>
        <w:t xml:space="preserve">,</w:t>
      </w:r>
    </w:p>
    <w:p>
      <w:r>
        <w:pict>
          <v:rect style="width:0;height:1.5pt" o:hralign="center" o:hrstd="t" o:hr="t"/>
        </w:pict>
      </w:r>
    </w:p>
    <w:p>
      <w:pPr>
        <w:pStyle w:val="FirstParagraph"/>
      </w:pPr>
      <w:r>
        <w:rPr>
          <w:vertAlign w:val="superscript"/>
        </w:rPr>
        <w:t xml:space="preserve">[1]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the Health Ecosystem of Argentina Córdoba</dc:title>
  <dc:creator/>
  <dc:language>en</dc:language>
  <cp:keywords/>
  <dcterms:created xsi:type="dcterms:W3CDTF">2026-07-29T19:53:02Z</dcterms:created>
  <dcterms:modified xsi:type="dcterms:W3CDTF">2026-07-29T19:53:02Z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