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the</w:t>
      </w:r>
      <w:r>
        <w:t xml:space="preserve"> </w:t>
      </w:r>
      <w:r>
        <w:t xml:space="preserve">Hub</w:t>
      </w:r>
      <w:r>
        <w:t xml:space="preserve"> </w:t>
      </w:r>
      <w:r>
        <w:t xml:space="preserve">of</w:t>
      </w:r>
      <w:r>
        <w:t xml:space="preserve"> </w:t>
      </w:r>
      <w:r>
        <w:t xml:space="preserve">Europe: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Belgium,</w:t>
      </w:r>
      <w:r>
        <w:t xml:space="preserve"> </w:t>
      </w:r>
      <w:r>
        <w:t xml:space="preserve">Brussels</w:t>
      </w:r>
    </w:p>
    <w:bookmarkStart w:id="27" w:name="Xea4cc672f18335fb509f618860cdc277bd54f80"/>
    <w:p>
      <w:pPr>
        <w:pStyle w:val="Heading1"/>
      </w:pPr>
      <w:r>
        <w:t xml:space="preserve">The Strategic Importance of Medical Researchers in the Hub of Europe:</w:t>
      </w:r>
      <w:r>
        <w:br/>
      </w:r>
      <w:r>
        <w:t xml:space="preserve">A Case Study for Belgium, Brussels</w:t>
      </w:r>
    </w:p>
    <w:bookmarkStart w:id="20" w:name="abstract"/>
    <w:p>
      <w:pPr>
        <w:pStyle w:val="Heading3"/>
      </w:pPr>
      <w:r>
        <w:rPr>
          <w:bCs/>
          <w:b/>
        </w:rPr>
        <w:t xml:space="preserve">Abstract</w:t>
      </w:r>
    </w:p>
    <w:p>
      <w:pPr>
        <w:pStyle w:val="FirstParagraph"/>
      </w:pPr>
      <w:r>
        <w:t xml:space="preserve">This research paper examines the critical role played by medical researchers within the unique geopolitical and scientific ecosystem of Belgium, specifically focusing on its capital city, Brussels. As the de facto capital of the European Union, Brussels hosts a dense concentration of international organizations, pharmaceutical headquarters, and advanced biomedical hubs. This document analyzes how medical researchers in this region contribute to global health security, regulatory frameworks (via EMA interactions), and clinical innovation. By leveraging the cross-border nature of Belgium’s healthcare system and its proximity to major research institutions in Leuven and Ghent, Brussels has emerged as a pivotal node for translational medicine. The paper argues that supporting medical researchers in this specific geographic context is not merely a local economic imperative but a strategic necessity for the broader European health landscape.</w:t>
      </w:r>
    </w:p>
    <w:bookmarkEnd w:id="20"/>
    <w:bookmarkStart w:id="21" w:name="Xf05b87059c5df987815058faa313e42c65cf724"/>
    <w:p>
      <w:pPr>
        <w:pStyle w:val="Heading2"/>
      </w:pPr>
      <w:r>
        <w:t xml:space="preserve">1. Introduction: The Brussels Ecosystem for Health Innovation</w:t>
      </w:r>
    </w:p>
    <w:p>
      <w:pPr>
        <w:pStyle w:val="FirstParagraph"/>
      </w:pPr>
      <w:r>
        <w:t xml:space="preserve">The city of</w:t>
      </w:r>
      <w:r>
        <w:t xml:space="preserve"> </w:t>
      </w:r>
      <w:r>
        <w:rPr>
          <w:bCs/>
          <w:b/>
        </w:rPr>
        <w:t xml:space="preserve">Belgium Brussels</w:t>
      </w:r>
      <w:r>
        <w:t xml:space="preserve"> </w:t>
      </w:r>
      <w:r>
        <w:t xml:space="preserve">occupies a singular position in the global scientific community. Unlike traditional research hubs that rely solely on university-led initiatives,</w:t>
      </w:r>
      <w:r>
        <w:t xml:space="preserve"> </w:t>
      </w:r>
      <w:r>
        <w:rPr>
          <w:bCs/>
          <w:b/>
        </w:rPr>
        <w:t xml:space="preserve">Belgium Brussels</w:t>
      </w:r>
      <w:r>
        <w:t xml:space="preserve">medical researcher findings in</w:t>
      </w:r>
      <w:r>
        <w:t xml:space="preserve"> </w:t>
      </w:r>
      <w:r>
        <w:rPr>
          <w:bCs/>
          <w:b/>
        </w:rPr>
        <w:t xml:space="preserve">Belgium Brussels</w:t>
      </w:r>
      <w:r>
        <w:t xml:space="preserve"> </w:t>
      </w:r>
      <w:r>
        <w:t xml:space="preserve">do not remain confined to laboratory journals; they often inform EU-wide health directives and public health strategies.</w:t>
      </w:r>
    </w:p>
    <w:p>
      <w:pPr>
        <w:pStyle w:val="BodyText"/>
      </w:pPr>
      <w:r>
        <w:t xml:space="preserve">The objective of this paper is to delineate the multifaceted contributions of the medical researcher within this specific jurisdiction. We must understand that a</w:t>
      </w:r>
      <w:r>
        <w:t xml:space="preserve"> </w:t>
      </w:r>
      <w:r>
        <w:rPr>
          <w:bCs/>
          <w:b/>
        </w:rPr>
        <w:t xml:space="preserve">medical researcher</w:t>
      </w:r>
      <w:r>
        <w:t xml:space="preserve"> </w:t>
      </w:r>
      <w:r>
        <w:t xml:space="preserve">operating in</w:t>
      </w:r>
      <w:r>
        <w:t xml:space="preserve"> </w:t>
      </w:r>
      <w:r>
        <w:rPr>
          <w:bCs/>
          <w:b/>
        </w:rPr>
        <w:t xml:space="preserve">Belgium Brussels</w:t>
      </w:r>
      <w:r>
        <w:t xml:space="preserve"> </w:t>
      </w:r>
      <w:r>
        <w:t xml:space="preserve">faces a distinct set of opportunities and challenges compared to their counterparts in other regions. These include navigating complex funding structures involving EU grants, engaging with diverse multinational populations for clinical trials, and interacting with the European Medicines Agency (EMA), which maintains strong ties to the region's scientific community.</w:t>
      </w:r>
    </w:p>
    <w:bookmarkEnd w:id="21"/>
    <w:bookmarkStart w:id="22" w:name="X6877f69f2397dd559e7666c0e33abb4293034e8"/>
    <w:p>
      <w:pPr>
        <w:pStyle w:val="Heading2"/>
      </w:pPr>
      <w:r>
        <w:t xml:space="preserve">2. The Unique Positioning of Medical Researcher Activities</w:t>
      </w:r>
    </w:p>
    <w:p>
      <w:pPr>
        <w:pStyle w:val="FirstParagraph"/>
      </w:pPr>
      <w:r>
        <w:t xml:space="preserve">A</w:t>
      </w:r>
      <w:r>
        <w:t xml:space="preserve"> </w:t>
      </w:r>
      <w:r>
        <w:rPr>
          <w:bCs/>
          <w:b/>
        </w:rPr>
        <w:t xml:space="preserve">medical researcher</w:t>
      </w:r>
      <w:r>
        <w:t xml:space="preserve">Belgium Brussels, this definition expands to include translational activities that bridge the gap between bench science and bedside application rapidly. The density of hospitals, such as UZ Brussel (University Hospital Brussels), provides a fertile ground for clinical research. This proximity allows</w:t>
      </w:r>
      <w:r>
        <w:t xml:space="preserve"> </w:t>
      </w:r>
      <w:r>
        <w:rPr>
          <w:bCs/>
          <w:b/>
        </w:rPr>
        <w:t xml:space="preserve">medical researcher</w:t>
      </w:r>
    </w:p>
    <w:p>
      <w:pPr>
        <w:pStyle w:val="BodyText"/>
      </w:pPr>
      <w:r>
        <w:t xml:space="preserve">Furthermore, the</w:t>
      </w:r>
      <w:r>
        <w:t xml:space="preserve"> </w:t>
      </w:r>
      <w:r>
        <w:rPr>
          <w:bCs/>
          <w:b/>
        </w:rPr>
        <w:t xml:space="preserve">medical researcher</w:t>
      </w:r>
      <w:r>
        <w:t xml:space="preserve">Belgium Brussels, biotech startups often spin off from university research or collaborate directly with established pharmaceutical giants headquartered in the metropolitan area. This symbiosis ensures that theoretical discoveries by a</w:t>
      </w:r>
      <w:r>
        <w:t xml:space="preserve"> </w:t>
      </w:r>
      <w:r>
        <w:rPr>
          <w:bCs/>
          <w:b/>
        </w:rPr>
        <w:t xml:space="preserve">medical researcher</w:t>
      </w:r>
    </w:p>
    <w:bookmarkEnd w:id="22"/>
    <w:bookmarkStart w:id="23" w:name="X00851a78a3e93d5d4168b8025479493d7c78376"/>
    <w:p>
      <w:pPr>
        <w:pStyle w:val="Heading2"/>
      </w:pPr>
      <w:r>
        <w:t xml:space="preserve">3. Regulatory Synergies and Policy Influence</w:t>
      </w:r>
    </w:p>
    <w:p>
      <w:pPr>
        <w:pStyle w:val="FirstParagraph"/>
      </w:pPr>
      <w:r>
        <w:t xml:space="preserve">One of the most defining characteristics of conducting research in</w:t>
      </w:r>
      <w:r>
        <w:t xml:space="preserve"> </w:t>
      </w:r>
      <w:r>
        <w:rPr>
          <w:bCs/>
          <w:b/>
        </w:rPr>
        <w:t xml:space="preserve">Belgium Brussels</w:t>
      </w:r>
      <w:r>
        <w:t xml:space="preserve">medical researcher</w:t>
      </w:r>
    </w:p>
    <w:p>
      <w:pPr>
        <w:pStyle w:val="BodyText"/>
      </w:pPr>
      <w:r>
        <w:t xml:space="preserve">This influence allows a</w:t>
      </w:r>
      <w:r>
        <w:t xml:space="preserve"> </w:t>
      </w:r>
      <w:r>
        <w:rPr>
          <w:bCs/>
          <w:b/>
        </w:rPr>
        <w:t xml:space="preserve">medical researcher</w:t>
      </w:r>
      <w:r>
        <w:t xml:space="preserve">Belgium Brussels, researchers are educated in this regulatory landscape early in their careers. They develop skills in health economics, ethical compliance, and international law, making them versatile professionals capable of navigating the complex web of EU healthcare directives. This holistic approach ensures that innovations developed by</w:t>
      </w:r>
      <w:r>
        <w:t xml:space="preserve"> </w:t>
      </w:r>
      <w:r>
        <w:rPr>
          <w:bCs/>
          <w:b/>
        </w:rPr>
        <w:t xml:space="preserve">medical researcher</w:t>
      </w:r>
    </w:p>
    <w:bookmarkEnd w:id="23"/>
    <w:bookmarkStart w:id="24" w:name="X1bcd629895bdda5f422f00f3cb94c4d43952662"/>
    <w:p>
      <w:pPr>
        <w:pStyle w:val="Heading2"/>
      </w:pPr>
      <w:r>
        <w:t xml:space="preserve">4. Multidisciplinary Collaboration and International Diversity</w:t>
      </w:r>
    </w:p>
    <w:p>
      <w:pPr>
        <w:pStyle w:val="FirstParagraph"/>
      </w:pPr>
      <w:r>
        <w:rPr>
          <w:bCs/>
          <w:b/>
        </w:rPr>
        <w:t xml:space="preserve">Belgium Brussels is a linguistic and cultural mosaic, hosting diplomats, scientists, and healthcare professionals from over 190 countries. This diversity is a goldmine for</w:t>
      </w:r>
      <w:r>
        <w:rPr>
          <w:bCs/>
          <w:b/>
        </w:rPr>
        <w:t xml:space="preserve"> </w:t>
      </w:r>
      <w:r>
        <w:rPr>
          <w:bCs/>
          <w:b/>
          <w:bCs/>
          <w:b/>
        </w:rPr>
        <w:t xml:space="preserve">medical researchermedical researcher</w:t>
      </w:r>
    </w:p>
    <w:p>
      <w:pPr>
        <w:pStyle w:val="BodyText"/>
      </w:pPr>
      <w:r>
        <w:t xml:space="preserve">Moreover, the international nature of</w:t>
      </w:r>
      <w:r>
        <w:t xml:space="preserve"> </w:t>
      </w:r>
      <w:r>
        <w:rPr>
          <w:bCs/>
          <w:b/>
        </w:rPr>
        <w:t xml:space="preserve">Belgium Brusselsmedical researcher</w:t>
      </w:r>
    </w:p>
    <w:bookmarkEnd w:id="24"/>
    <w:bookmarkStart w:id="25" w:name="X451e2aae789bbb0009d164763b553ae4486d715"/>
    <w:p>
      <w:pPr>
        <w:pStyle w:val="Heading2"/>
      </w:pPr>
      <w:r>
        <w:t xml:space="preserve">5. Economic Impact and Career Sustainability</w:t>
      </w:r>
    </w:p>
    <w:p>
      <w:pPr>
        <w:pStyle w:val="FirstParagraph"/>
      </w:pPr>
      <w:r>
        <w:t xml:space="preserve">The investment in medical research in</w:t>
      </w:r>
      <w:r>
        <w:t xml:space="preserve"> </w:t>
      </w:r>
      <w:r>
        <w:rPr>
          <w:bCs/>
          <w:b/>
        </w:rPr>
        <w:t xml:space="preserve">Belgium Brussels</w:t>
      </w:r>
      <w:r>
        <w:t xml:space="preserve">medical researcher, this translates into a robust career landscape. Whether employed by academia, industry, or public administration, there is a wide array of pathways for professional growth.</w:t>
      </w:r>
    </w:p>
    <w:p>
      <w:pPr>
        <w:pStyle w:val="BodyText"/>
      </w:pPr>
      <w:r>
        <w:t xml:space="preserve">However, sustaining this ecosystem requires continuous funding and political support. The paper argues that policymakers in</w:t>
      </w:r>
      <w:r>
        <w:t xml:space="preserve"> </w:t>
      </w:r>
      <w:r>
        <w:rPr>
          <w:bCs/>
          <w:b/>
        </w:rPr>
        <w:t xml:space="preserve">Belgium Brussels</w:t>
      </w:r>
      <w:r>
        <w:t xml:space="preserve">medical researcherBelgium Brussels.</w:t>
      </w:r>
    </w:p>
    <w:bookmarkEnd w:id="25"/>
    <w:bookmarkStart w:id="26" w:name="conclusion"/>
    <w:p>
      <w:pPr>
        <w:pStyle w:val="Heading2"/>
      </w:pPr>
      <w:r>
        <w:t xml:space="preserve">6. Conclusion</w:t>
      </w:r>
    </w:p>
    <w:p>
      <w:pPr>
        <w:pStyle w:val="FirstParagraph"/>
      </w:pPr>
      <w:r>
        <w:t xml:space="preserve">In conclusion,</w:t>
      </w:r>
    </w:p>
    <w:p>
      <w:pPr>
        <w:pStyle w:val="BodyText"/>
      </w:pPr>
      <w:r>
        <w:t xml:space="preserve">Belgium Brussels stands as a premier destination for medical research in Europe due to its unique convergence of regulatory power, international diversity, and academic excellence. The</w:t>
      </w:r>
    </w:p>
    <w:p>
      <w:pPr>
        <w:pStyle w:val="BodyText"/>
      </w:pPr>
      <w:r>
        <w:t xml:space="preserve">medical researcher operating within this context plays a pivotal role not just in advancing scientific knowledge but also in shaping the health policies that affect millions of Europeans.</w:t>
      </w:r>
    </w:p>
    <w:p>
      <w:pPr>
        <w:pStyle w:val="BodyText"/>
      </w:pPr>
      <w:r>
        <w:t xml:space="preserve">The synergy between local institutions and international bodies creates an environment where innovation thrives. By prioritizing the needs of the</w:t>
      </w:r>
    </w:p>
    <w:p>
      <w:pPr>
        <w:pStyle w:val="BodyText"/>
      </w:pPr>
      <w:r>
        <w:t xml:space="preserve">medical researcher,</w:t>
      </w:r>
    </w:p>
    <w:p>
      <w:pPr>
        <w:pStyle w:val="BodyText"/>
      </w:pPr>
      <w:r>
        <w:t xml:space="preserve">Belgium Brussels can maintain its status as a beacon of health innovation. Future strategies should focus on deepening cross-border collaborations, enhancing digital infrastructure for data sharing, and ensuring that the ethical frameworks guiding research remain at the forefront of global standards. Ultimately, supporting medical research in this vital European capital is an investment in the collective health and resilience of Europe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Medical Researchers in the Hub of Europe: A Case Study for Belgium, Brussels</dc:title>
  <dc:creator/>
  <cp:keywords/>
  <dcterms:created xsi:type="dcterms:W3CDTF">2026-07-30T00:35:14Z</dcterms:created>
  <dcterms:modified xsi:type="dcterms:W3CDTF">2026-07-30T00:35:14Z</dcterms:modified>
</cp:coreProperties>
</file>

<file path=docProps/custom.xml><?xml version="1.0" encoding="utf-8"?>
<Properties xmlns="http://schemas.openxmlformats.org/officeDocument/2006/custom-properties" xmlns:vt="http://schemas.openxmlformats.org/officeDocument/2006/docPropsVTypes"/>
</file>