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Canada</w:t>
      </w:r>
      <w:r>
        <w:t xml:space="preserve"> </w:t>
      </w:r>
      <w:r>
        <w:t xml:space="preserve">Toronto</w:t>
      </w:r>
    </w:p>
    <w:p>
      <w:pPr>
        <w:pStyle w:val="FirstParagraph"/>
      </w:pPr>
      <w:r>
        <w:t xml:space="preserve">Advancing Healthcare Through Rigorous Inquiry: The Medical Researcher in Canada Toronto</w:t>
      </w:r>
    </w:p>
    <w:p>
      <w:pPr>
        <w:pStyle w:val="BodyText"/>
      </w:pPr>
      <w:r>
        <w:t xml:space="preserve">A Comprehensive Analysis of Regional Contributions to Global Health Science</w:t>
      </w:r>
    </w:p>
    <w:p>
      <w:r>
        <w:pict>
          <v:rect style="width:0;height:1.5pt" o:hralign="center" o:hrstd="t" o:hr="t"/>
        </w:pict>
      </w:r>
    </w:p>
    <w:p>
      <w:pPr>
        <w:pStyle w:val="FirstParagraph"/>
      </w:pPr>
      <w:r>
        <w:rPr>
          <w:bCs/>
          <w:b/>
        </w:rPr>
        <w:t xml:space="preserve">Abstract</w:t>
      </w:r>
      <w:r>
        <w:br/>
      </w:r>
      <w:r>
        <w:t xml:space="preserve">This paper examines the critical role of the medical researcher within the vibrant healthcare ecosystem of Canada Toronto. It explores how local institutions, funding mechanisms, and collaborative networks contribute to global health advancements. The document highlights specific achievements in biomedical science, public health policy, and digital health innovation driven by professionals operating in this major Canadian hub.</w:t>
      </w:r>
    </w:p>
    <w:bookmarkStart w:id="20" w:name="introduction"/>
    <w:p>
      <w:pPr>
        <w:pStyle w:val="Heading2"/>
      </w:pPr>
      <w:r>
        <w:t xml:space="preserve">1. Introduction</w:t>
      </w:r>
    </w:p>
    <w:p>
      <w:pPr>
        <w:pStyle w:val="FirstParagraph"/>
      </w:pPr>
      <w:r>
        <w:t xml:space="preserve">In the contemporary landscape of global healthcare, the figure of the medical researcher stands as a cornerstone of progress. Nowhere is this more evident than in Canada Toronto, a city renowned for its robust academic institutions, diverse population, and cutting-edge clinical infrastructure. As one of Canada’s most populous and economically significant cities, Toronto serves not only as an urban center but as a global beacon for biomedical innovation. This paper delves into the multifaceted responsibilities of the medical researcher in this region, analyzing how their work bridges the gap between theoretical science and practical patient care.</w:t>
      </w:r>
    </w:p>
    <w:p>
      <w:pPr>
        <w:pStyle w:val="BodyText"/>
      </w:pPr>
      <w:r>
        <w:t xml:space="preserve">The significance of Canada Toronto in the scientific community cannot be overstated. It is home to world-leading universities such as the University of Toronto, Mount Sinai Hospital, and SickKids Research Institute. These institutions provide fertile ground for interdisciplinary collaboration, allowing medical researchers to tackle complex health issues ranging from oncology and neurology to infectious diseases and mental health. By focusing on this specific geographic context, we can better understand the unique challenges and opportunities that shape modern medical inquiry.</w:t>
      </w:r>
    </w:p>
    <w:bookmarkEnd w:id="20"/>
    <w:bookmarkStart w:id="23" w:name="Xc9aa7ea3d2096f9e3060124308849ab93440684"/>
    <w:p>
      <w:pPr>
        <w:pStyle w:val="Heading2"/>
      </w:pPr>
      <w:r>
        <w:t xml:space="preserve">2. The Institutional Ecosystem in Canada Toronto</w:t>
      </w:r>
    </w:p>
    <w:p>
      <w:pPr>
        <w:pStyle w:val="FirstParagraph"/>
      </w:pPr>
      <w:r>
        <w:t xml:space="preserve">The efficacy of any medical researcher is heavily dependent on the institutional framework supporting them. In Canada Toronto, this ecosystem is characterized by a dense network of university-affiliated hospitals, independent research institutes, and private biotechnology firms. This tripartite structure facilitates the "bench-to-bedside" model, where discoveries made in laboratory settings are rapidly translated into clinical applications.</w:t>
      </w:r>
    </w:p>
    <w:bookmarkStart w:id="21" w:name="academic-partnerships"/>
    <w:p>
      <w:pPr>
        <w:pStyle w:val="Heading3"/>
      </w:pPr>
      <w:r>
        <w:t xml:space="preserve">2.1 Academic Partnerships</w:t>
      </w:r>
    </w:p>
    <w:p>
      <w:pPr>
        <w:pStyle w:val="FirstParagraph"/>
      </w:pPr>
      <w:r>
        <w:t xml:space="preserve">The University of Toronto consistently ranks among the top universities globally for life sciences research. Its medical researchers benefit from extensive partnerships with international bodies and private sector partners. These collaborations allow for large-scale data sharing and resource pooling, which is essential for modern high-throughput studies. The academic culture in Canada Toronto encourages curiosity-driven research, ensuring that foundational science remains strong even as applied research yields immediate health benefits.</w:t>
      </w:r>
    </w:p>
    <w:bookmarkEnd w:id="21"/>
    <w:bookmarkStart w:id="22" w:name="hospital-based-research"/>
    <w:p>
      <w:pPr>
        <w:pStyle w:val="Heading3"/>
      </w:pPr>
      <w:r>
        <w:t xml:space="preserve">2.2 Hospital-Based Research</w:t>
      </w:r>
    </w:p>
    <w:p>
      <w:pPr>
        <w:pStyle w:val="FirstParagraph"/>
      </w:pPr>
      <w:r>
        <w:t xml:space="preserve">Hospitals in Toronto are not merely places of treatment but active centers of inquiry. The presence of major teaching hospitals means that patient care and medical research go hand-in-hand. Medical researchers here have direct access to clinical data, allowing for real-time analysis of treatment outcomes. This proximity is crucial for conducting randomized controlled trials (RCTs) and observational studies that adhere strictly to ethical guidelines mandated by Canadian regulatory bodies.</w:t>
      </w:r>
    </w:p>
    <w:bookmarkEnd w:id="22"/>
    <w:bookmarkEnd w:id="23"/>
    <w:bookmarkStart w:id="27" w:name="key-areas-of-contribution"/>
    <w:p>
      <w:pPr>
        <w:pStyle w:val="Heading2"/>
      </w:pPr>
      <w:r>
        <w:t xml:space="preserve">3. Key Areas of Contribution</w:t>
      </w:r>
    </w:p>
    <w:p>
      <w:pPr>
        <w:pStyle w:val="FirstParagraph"/>
      </w:pPr>
      <w:r>
        <w:t xml:space="preserve">The medical researcher in Canada Toronto contributes significantly across several domains, each addressing critical public health needs.</w:t>
      </w:r>
    </w:p>
    <w:bookmarkStart w:id="24" w:name="oncology-and-immunotherapy"/>
    <w:p>
      <w:pPr>
        <w:pStyle w:val="Heading3"/>
      </w:pPr>
      <w:r>
        <w:t xml:space="preserve">3.1 Oncology and Immunotherapy</w:t>
      </w:r>
    </w:p>
    <w:p>
      <w:pPr>
        <w:pStyle w:val="FirstParagraph"/>
      </w:pPr>
      <w:r>
        <w:t xml:space="preserve">Toronto has established itself as a global hub for cancer research. Medical researchers here have pioneered advancements in immunotherapy, developing treatments that harness the body’s own immune system to fight malignancies. The Ontario Cancer Institute, affiliated with the University Health Network, is a testament to this focus. By studying genetic markers and tumor microenvironments, these researchers are personalizing cancer care, moving away from one-size-fits-all chemotherapy toward targeted therapies.</w:t>
      </w:r>
    </w:p>
    <w:bookmarkEnd w:id="24"/>
    <w:bookmarkStart w:id="25" w:name="public-health-and-epidemiology"/>
    <w:p>
      <w:pPr>
        <w:pStyle w:val="Heading3"/>
      </w:pPr>
      <w:r>
        <w:t xml:space="preserve">3.2 Public Health and Epidemiology</w:t>
      </w:r>
    </w:p>
    <w:p>
      <w:pPr>
        <w:pStyle w:val="FirstParagraph"/>
      </w:pPr>
      <w:r>
        <w:t xml:space="preserve">The recent global pandemic highlighted the vital role of epidemiologists and public health medical researchers. In Canada Toronto, experts worked tirelessly to model virus spread, evaluate vaccine efficacy in diverse populations, and inform policy decisions. The region’s diversity provided a unique laboratory for studying how socioeconomic factors influence health outcomes during a crisis. This work has long-term implications for pandemic preparedness and health equity within the Canadian healthcare system.</w:t>
      </w:r>
    </w:p>
    <w:bookmarkEnd w:id="25"/>
    <w:bookmarkStart w:id="26" w:name="X01b931e33abc78b9eb29fcbdeccb2ef71955f63"/>
    <w:p>
      <w:pPr>
        <w:pStyle w:val="Heading3"/>
      </w:pPr>
      <w:r>
        <w:t xml:space="preserve">3.3 Digital Health and Artificial Intelligence</w:t>
      </w:r>
    </w:p>
    <w:p>
      <w:pPr>
        <w:pStyle w:val="FirstParagraph"/>
      </w:pPr>
      <w:r>
        <w:t xml:space="preserve">Toronto is also a global leader in artificial intelligence (AI), a field that increasingly intersects with medicine. Medical researchers are leveraging machine learning algorithms to diagnose diseases from medical imaging, predict patient deterioration, and streamline administrative processes. The integration of AI by the medical researcher represents a paradigm shift in diagnostics, offering faster and more accurate results than traditional methods.</w:t>
      </w:r>
    </w:p>
    <w:bookmarkEnd w:id="26"/>
    <w:bookmarkEnd w:id="27"/>
    <w:bookmarkStart w:id="28" w:name="Xfb02209cba609355d052cd4a6f0215437cac933"/>
    <w:p>
      <w:pPr>
        <w:pStyle w:val="Heading2"/>
      </w:pPr>
      <w:r>
        <w:t xml:space="preserve">4. Ethical Considerations and Regulatory Frameworks</w:t>
      </w:r>
    </w:p>
    <w:p>
      <w:pPr>
        <w:pStyle w:val="FirstParagraph"/>
      </w:pPr>
      <w:r>
        <w:t xml:space="preserve">The work of the medical researcher is governed by strict ethical standards. In Canada Toronto, researchers must adhere to guidelines set by the Tri-Council Policy Statement: Ethical Conduct for Research Involving Humans (TCPS 2). This framework ensures that participant rights, safety, and well-being are protected throughout the research process. Additionally, data privacy laws in Ontario require rigorous protocols for handling sensitive health information. The medical researcher must navigate these legal landscapes while maintaining scientific integrity, ensuring that their findings are both ethically sound and reproducible.</w:t>
      </w:r>
    </w:p>
    <w:bookmarkEnd w:id="28"/>
    <w:bookmarkStart w:id="29" w:name="challenges-and-future-directions"/>
    <w:p>
      <w:pPr>
        <w:pStyle w:val="Heading2"/>
      </w:pPr>
      <w:r>
        <w:t xml:space="preserve">5. Challenges and Future Directions</w:t>
      </w:r>
    </w:p>
    <w:p>
      <w:pPr>
        <w:pStyle w:val="FirstParagraph"/>
      </w:pPr>
      <w:r>
        <w:t xml:space="preserve">Despite its strengths, the field of medical research in Canada Toronto faces challenges. Funding stability remains a concern, as researchers often compete for limited grants from organizations such as the Canadian Institutes of Health Research (CIHR). Furthermore, retaining top talent is increasingly competitive on a global scale. To address these issues, there is a push for increased public-private partnerships and international collaborations.</w:t>
      </w:r>
    </w:p>
    <w:p>
      <w:pPr>
        <w:pStyle w:val="BodyText"/>
      </w:pPr>
      <w:r>
        <w:t xml:space="preserve">Looking forward, the medical researcher will play an even more central role in addressing emerging health threats. Climate change-related health issues, antibiotic resistance, and the growing burden of chronic diseases require innovative solutions. Canada Toronto’s researchers are well-positioned to lead these efforts through their commitment to interdisciplinary teamwork and technological innovation.</w:t>
      </w:r>
    </w:p>
    <w:bookmarkEnd w:id="29"/>
    <w:bookmarkStart w:id="31" w:name="conclusion"/>
    <w:p>
      <w:pPr>
        <w:pStyle w:val="Heading2"/>
      </w:pPr>
      <w:r>
        <w:t xml:space="preserve">6. Conclusion</w:t>
      </w:r>
    </w:p>
    <w:p>
      <w:pPr>
        <w:pStyle w:val="FirstParagraph"/>
      </w:pPr>
      <w:r>
        <w:t xml:space="preserve">In conclusion, the medical researcher in Canada Toronto is a pivotal figure in the advancement of global health science. Through robust institutional support, ethical rigor, and innovative thinking, they contribute significantly to our understanding of human biology and disease management. The synergy between academic excellence and clinical application in this region creates an environment where breakthroughs can occur rapidly. As we move forward, sustaining investment in these researchers will be crucial for maintaining Canada’s position as a leader in medical science.</w:t>
      </w:r>
    </w:p>
    <w:p>
      <w:pPr>
        <w:pStyle w:val="BodyText"/>
      </w:pPr>
      <w:r>
        <w:t xml:space="preserve">The contributions made by the medical researcher extend beyond local borders; they inform global health policies and improve lives worldwide. Therefore, recognizing and supporting this vital profession is not just a regional imperative but a global necessity.</w:t>
      </w:r>
    </w:p>
    <w:p>
      <w:r>
        <w:pict>
          <v:rect style="width:0;height:1.5pt" o:hralign="center" o:hrstd="t" o:hr="t"/>
        </w:pict>
      </w:r>
    </w:p>
    <w:bookmarkStart w:id="30" w:name="references-representative"/>
    <w:p>
      <w:pPr>
        <w:pStyle w:val="Heading3"/>
      </w:pPr>
      <w:r>
        <w:t xml:space="preserve">References (Representative)</w:t>
      </w:r>
    </w:p>
    <w:p>
      <w:pPr>
        <w:numPr>
          <w:ilvl w:val="0"/>
          <w:numId w:val="1001"/>
        </w:numPr>
        <w:pStyle w:val="Compact"/>
      </w:pPr>
      <w:r>
        <w:rPr>
          <w:bCs/>
          <w:b/>
        </w:rPr>
        <w:t xml:space="preserve">[1]</w:t>
      </w:r>
      <w:r>
        <w:t xml:space="preserve"> </w:t>
      </w:r>
      <w:r>
        <w:t xml:space="preserve">Canadian Institutes of Health Research. (2023). *Annual Report on Medical Research Funding in Ontario*. Ottawa, ON.</w:t>
      </w:r>
    </w:p>
    <w:p>
      <w:pPr>
        <w:numPr>
          <w:ilvl w:val="0"/>
          <w:numId w:val="1001"/>
        </w:numPr>
        <w:pStyle w:val="Compact"/>
      </w:pPr>
      <w:r>
        <w:rPr>
          <w:bCs/>
          <w:b/>
        </w:rPr>
        <w:t xml:space="preserve">[2]</w:t>
      </w:r>
      <w:r>
        <w:t xml:space="preserve"> </w:t>
      </w:r>
      <w:r>
        <w:t xml:space="preserve">University of Toronto Faculty of Medicine. (2024). *Strategic Plan 2030: Advancing Health Through Discovery*. Toronto, ON.</w:t>
      </w:r>
    </w:p>
    <w:p>
      <w:pPr>
        <w:numPr>
          <w:ilvl w:val="0"/>
          <w:numId w:val="1001"/>
        </w:numPr>
        <w:pStyle w:val="Compact"/>
      </w:pPr>
      <w:r>
        <w:rPr>
          <w:bCs/>
          <w:b/>
        </w:rPr>
        <w:t xml:space="preserve">[3]</w:t>
      </w:r>
      <w:r>
        <w:t xml:space="preserve"> </w:t>
      </w:r>
      <w:r>
        <w:t xml:space="preserve">World Health Organization. (2023). *Global Report on Research for Health Equity*. Geneva: WHO Press.</w:t>
      </w:r>
    </w:p>
    <w:p>
      <w:pPr>
        <w:numPr>
          <w:ilvl w:val="0"/>
          <w:numId w:val="1001"/>
        </w:numPr>
        <w:pStyle w:val="Compact"/>
      </w:pPr>
      <w:r>
        <w:rPr>
          <w:bCs/>
          <w:b/>
        </w:rPr>
        <w:t xml:space="preserve">[4]</w:t>
      </w:r>
      <w:r>
        <w:t xml:space="preserve"> </w:t>
      </w:r>
      <w:r>
        <w:t xml:space="preserve">Ministry of Health Ontario. (2024). *Digital Health Strategy Framework*. Toronto, 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Researchers in Canada Toronto</dc:title>
  <dc:creator/>
  <dc:language>en</dc:language>
  <cp:keywords/>
  <dcterms:created xsi:type="dcterms:W3CDTF">2026-07-30T12:30:57Z</dcterms:created>
  <dcterms:modified xsi:type="dcterms:W3CDTF">2026-07-30T12:30:57Z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