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Colombia</w:t>
      </w:r>
      <w:r>
        <w:t xml:space="preserve"> </w:t>
      </w:r>
      <w:r>
        <w:t xml:space="preserve">Bogotá</w:t>
      </w:r>
    </w:p>
    <w:bookmarkStart w:id="27" w:name="Xf02da1a4ed63714565185643f62d1ae68009a3f"/>
    <w:p>
      <w:pPr>
        <w:pStyle w:val="Heading1"/>
      </w:pPr>
      <w:r>
        <w:t xml:space="preserve">The Role and Impact of the Medical Researcher in Colombia Bogotá</w:t>
      </w:r>
    </w:p>
    <w:p>
      <w:pPr>
        <w:pStyle w:val="FirstParagraph"/>
      </w:pPr>
      <w:r>
        <w:rPr>
          <w:bCs/>
          <w:b/>
        </w:rPr>
        <w:t xml:space="preserve">Abstract:</w:t>
      </w:r>
      <w:r>
        <w:br/>
      </w:r>
      <w:r>
        <w:t xml:space="preserve">This research paper examines the critical role played by the medical researcher within the complex healthcare ecosystem of Colombia Bogotá. As a capital city serving as both an economic hub and a center for academic excellence, Colombia Bogotá presents unique challenges and opportunities for public health. The document explores how dedicated professionals in this field contribute to disease prevention, health policy formulation, and clinical innovation. By analyzing current trends in epidemiology, tropical medicine, and healthcare infrastructure development in Colombia Bogotá, we highlight the indispensable value of rigorous scientific inquiry led by the medical researcher.</w:t>
      </w:r>
    </w:p>
    <w:bookmarkStart w:id="20" w:name="introduction"/>
    <w:p>
      <w:pPr>
        <w:pStyle w:val="Heading2"/>
      </w:pPr>
      <w:r>
        <w:t xml:space="preserve">Introduction</w:t>
      </w:r>
    </w:p>
    <w:p>
      <w:pPr>
        <w:pStyle w:val="FirstParagraph"/>
      </w:pPr>
      <w:r>
        <w:t xml:space="preserve">The landscape of modern healthcare is increasingly defined by evidence-based practices and scientific rigor. In this context, the medical researcher stands as a pivotal figure, bridging the gap between laboratory discoveries and clinical application. Nowhere is this bridge more vital than in Colombia Bogotá, a metropolis grappling with diverse health challenges ranging from infectious diseases to chronic lifestyle-related conditions. The capital city of Colombia serves as a microcosm for broader national health issues, making it an ideal setting for high-impact medical research.</w:t>
      </w:r>
    </w:p>
    <w:p>
      <w:pPr>
        <w:pStyle w:val="BodyText"/>
      </w:pPr>
      <w:r>
        <w:t xml:space="preserve">The significance of the medical researcher cannot be overstated in this urban context. They are not merely observers but active agents of change who analyze data, design interventions, and evaluate outcomes. As Colombia Bogotá continues to grow economically and demographically, the demand for sophisticated health solutions rises. This paper argues that investing in the capabilities of the medical researcher is essential for sustaining public health improvements in Colombia Bogotá.</w:t>
      </w:r>
    </w:p>
    <w:bookmarkEnd w:id="20"/>
    <w:bookmarkStart w:id="21" w:name="X20a936a02be4356c4ba37c08fb8a7e7ae5b8849"/>
    <w:p>
      <w:pPr>
        <w:pStyle w:val="Heading2"/>
      </w:pPr>
      <w:r>
        <w:t xml:space="preserve">The Epidemiological Context of Colombia Bogotá</w:t>
      </w:r>
    </w:p>
    <w:p>
      <w:pPr>
        <w:pStyle w:val="FirstParagraph"/>
      </w:pPr>
      <w:r>
        <w:t xml:space="preserve">To understand the specific contributions of a medical researcher, one must first appreciate the epidemiological profile of their environment. Colombia Bogotá is characterized by rapid urbanization and a dual burden of disease. While infectious diseases such as dengue, Zika, and Chikungunya remain prevalent due to climatic conditions, there has been a sharp increase in non-communicable diseases (NCDs) including diabetes, hypertension, and cardiovascular disorders.</w:t>
      </w:r>
    </w:p>
    <w:p>
      <w:pPr>
        <w:pStyle w:val="BodyText"/>
      </w:pPr>
      <w:r>
        <w:t xml:space="preserve">A skilled medical researcher operating in this environment must possess the ability to navigate these dual challenges. They utilize advanced statistical models to track disease transmission patterns and identify risk factors specific to urban populations. For instance, researchers in Colombia Bogotá have been instrumental in mapping the spread of vector-borne diseases through satellite imagery and ground-truthing data, allowing for more targeted public health responses.</w:t>
      </w:r>
    </w:p>
    <w:bookmarkEnd w:id="21"/>
    <w:bookmarkStart w:id="22" w:name="innovation-in-tropical-medicine"/>
    <w:p>
      <w:pPr>
        <w:pStyle w:val="Heading2"/>
      </w:pPr>
      <w:r>
        <w:t xml:space="preserve">Innovation in Tropical Medicine</w:t>
      </w:r>
    </w:p>
    <w:p>
      <w:pPr>
        <w:pStyle w:val="FirstParagraph"/>
      </w:pPr>
      <w:r>
        <w:t xml:space="preserve">Colombia is renowned for its biodiversity, which offers unique opportunities for pharmaceutical discovery. The medical researcher plays a crucial role in harnessing this natural wealth. Traditional knowledge combined with modern pharmacological techniques allows researchers to identify potential treatments from local flora and fauna. In Colombia Bogotá, institutions collaborate with international bodies to study these resources, leading to breakthroughs in tropical medicine.</w:t>
      </w:r>
    </w:p>
    <w:p>
      <w:pPr>
        <w:pStyle w:val="BodyText"/>
      </w:pPr>
      <w:r>
        <w:t xml:space="preserve">The work of the medical researcher here extends beyond basic science; it involves translational research that brings laboratory findings into clinical settings. This is particularly important in Colombia Bogotá, where access to cutting-edge treatments can be uneven across different socioeconomic groups. By developing cost-effective therapies and diagnostic tools, the medical researcher helps democratize healthcare access.</w:t>
      </w:r>
    </w:p>
    <w:bookmarkEnd w:id="22"/>
    <w:bookmarkStart w:id="23" w:name="health-policy-and-system-strengthening"/>
    <w:p>
      <w:pPr>
        <w:pStyle w:val="Heading2"/>
      </w:pPr>
      <w:r>
        <w:t xml:space="preserve">Health Policy and System Strengthening</w:t>
      </w:r>
    </w:p>
    <w:p>
      <w:pPr>
        <w:pStyle w:val="FirstParagraph"/>
      </w:pPr>
      <w:r>
        <w:t xml:space="preserve">Beyond direct scientific inquiry, the medical researcher in Colombia Bogotá also influences health policy. Governments rely on data generated by researchers to formulate strategies that allocate resources efficiently. For example, during public health emergencies such as the recent pandemic response, medical researchers provided critical insights into transmission dynamics and vaccine efficacy.</w:t>
      </w:r>
    </w:p>
    <w:p>
      <w:pPr>
        <w:pStyle w:val="BodyText"/>
      </w:pPr>
      <w:r>
        <w:t xml:space="preserve">In Colombia Bogotá, these insights are used to adjust quarantine measures, prioritize vaccination campaigns in high-density areas, and manage healthcare capacity. The credibility of policy decisions often hinges on the integrity and competence of the medical researcher behind the data. Therefore, fostering a culture of ethical research is paramount.</w:t>
      </w:r>
    </w:p>
    <w:bookmarkEnd w:id="23"/>
    <w:bookmarkStart w:id="24" w:name="challenges-faced-by-medical-researchers"/>
    <w:p>
      <w:pPr>
        <w:pStyle w:val="Heading2"/>
      </w:pPr>
      <w:r>
        <w:t xml:space="preserve">Challenges Faced by Medical Researchers</w:t>
      </w:r>
    </w:p>
    <w:p>
      <w:pPr>
        <w:pStyle w:val="FirstParagraph"/>
      </w:pPr>
      <w:r>
        <w:t xml:space="preserve">Despite its progress, the environment for a medical researcher in Colombia Bogotá faces several hurdles. Funding limitations can restrict large-scale longitudinal studies, and bureaucratic red tape may slow down the approval process for clinical trials. Additionally, brain drain remains a concern, as talented researchers often seek opportunities abroad due to better funding and infrastructure.</w:t>
      </w:r>
    </w:p>
    <w:p>
      <w:pPr>
        <w:pStyle w:val="BodyText"/>
      </w:pPr>
      <w:r>
        <w:t xml:space="preserve">However, collaborative networks within Colombia Bogotá are helping to mitigate these issues. Universities such as the National University of Colombia and private institutions are forming alliances with hospitals and research centers like the Humboldt Institute. These partnerships create a supportive ecosystem where a medical researcher can thrive, sharing resources and expertise.</w:t>
      </w:r>
    </w:p>
    <w:bookmarkEnd w:id="24"/>
    <w:bookmarkStart w:id="25" w:name="the-future-outlook"/>
    <w:p>
      <w:pPr>
        <w:pStyle w:val="Heading2"/>
      </w:pPr>
      <w:r>
        <w:t xml:space="preserve">The Future Outlook</w:t>
      </w:r>
    </w:p>
    <w:p>
      <w:pPr>
        <w:pStyle w:val="FirstParagraph"/>
      </w:pPr>
      <w:r>
        <w:t xml:space="preserve">Looking ahead, the role of the medical researcher in Colombia Bogotá is poised to expand further with advancements in digital health and artificial intelligence. The integration of big data analytics into healthcare systems will require researchers who are adept at handling complex datasets. Furthermore, as climate change alters disease vectors, ongoing research will be essential for predicting and preventing future outbreaks.</w:t>
      </w:r>
    </w:p>
    <w:p>
      <w:pPr>
        <w:pStyle w:val="BodyText"/>
      </w:pPr>
      <w:r>
        <w:t xml:space="preserve">The medical researcher must also engage more deeply with community stakeholders to ensure that their work reflects local needs and values. Participatory research methods can empower communities in Colombia Bogotá to take ownership of their health outcomes, creating a sustainable model for public health improvement.</w:t>
      </w:r>
    </w:p>
    <w:bookmarkEnd w:id="25"/>
    <w:bookmarkStart w:id="26" w:name="conclusion"/>
    <w:p>
      <w:pPr>
        <w:pStyle w:val="Heading2"/>
      </w:pPr>
      <w:r>
        <w:t xml:space="preserve">Conclusion</w:t>
      </w:r>
    </w:p>
    <w:p>
      <w:pPr>
        <w:pStyle w:val="FirstParagraph"/>
      </w:pPr>
      <w:r>
        <w:t xml:space="preserve">In conclusion, the medical researcher is an indispensable asset to the healthcare infrastructure of Colombia Bogotá. Their work addresses immediate public health threats while laying the groundwork for long-term systemic improvements. By tackling the dual burden of disease, leveraging biodiversity for medicinal discovery, and informing policy decisions, they enhance the quality of life for millions.</w:t>
      </w:r>
    </w:p>
    <w:p>
      <w:pPr>
        <w:pStyle w:val="BodyText"/>
      </w:pPr>
      <w:r>
        <w:t xml:space="preserve">As we move forward, it is imperative that institutions in Colombia Bogotá continue to support and empower these professionals. Investing in education, infrastructure, and ethical frameworks will ensure that the medical researcher remains at the forefront of health innovation. Ultimately, recognizing and valuing the contribution of the medical researcher is key to building a healthier, more resilient society in Colombia Bogotá.</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Colombia Bogotá</dc:title>
  <dc:creator/>
  <dc:language>en</dc:language>
  <cp:keywords/>
  <dcterms:created xsi:type="dcterms:W3CDTF">2026-07-30T07:11:50Z</dcterms:created>
  <dcterms:modified xsi:type="dcterms:W3CDTF">2026-07-30T07:11:50Z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