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Alexandria,</w:t>
      </w:r>
      <w:r>
        <w:t xml:space="preserve"> </w:t>
      </w:r>
      <w:r>
        <w:t xml:space="preserve">Egypt</w:t>
      </w:r>
    </w:p>
    <w:bookmarkStart w:id="30" w:name="X95e247e82af12b21f0a928b2241f51a76454621"/>
    <w:p>
      <w:pPr>
        <w:pStyle w:val="Heading1"/>
      </w:pPr>
      <w:r>
        <w:t xml:space="preserve">The Evolution and Future of Medical Research in Alexandria, Egypt</w:t>
      </w:r>
    </w:p>
    <w:p>
      <w:pPr>
        <w:pStyle w:val="FirstParagraph"/>
      </w:pPr>
      <w:r>
        <w:rPr>
          <w:bCs/>
          <w:b/>
        </w:rPr>
        <w:t xml:space="preserve">Abstract:</w:t>
      </w:r>
      <w:r>
        <w:br/>
      </w:r>
      <w:r>
        <w:br/>
      </w:r>
      <w:r>
        <w:t xml:space="preserve">This research paper examines the critical role of the medical researcher within the unique socio-economic and historical context of Alexandria, Egypt. It analyzes the historical contributions to science from this Mediterranean hub, evaluates current challenges in funding and infrastructure, and explores emerging opportunities driven by digital health initiatives and regional collaborations. The study argues that revitalizing the position of the medical researcher is essential for transforming Alexandria into a global biomedical innovation center while addressing local public health needs.</w:t>
      </w:r>
    </w:p>
    <w:bookmarkStart w:id="20" w:name="introduction"/>
    <w:p>
      <w:pPr>
        <w:pStyle w:val="Heading2"/>
      </w:pPr>
      <w:r>
        <w:t xml:space="preserve">1. Introduction</w:t>
      </w:r>
    </w:p>
    <w:p>
      <w:pPr>
        <w:pStyle w:val="FirstParagraph"/>
      </w:pPr>
      <w:r>
        <w:t xml:space="preserve">Alexandria, Egypt, has long been recognized as a beacon of knowledge and scientific inquiry since the days of the Great Library and the Ptolemaic dynasty. In contemporary times, this heritage continues to influence the city’s identity as a hub for education and healthcare in North Africa. Central to this identity is the role of the</w:t>
      </w:r>
      <w:r>
        <w:t xml:space="preserve"> </w:t>
      </w:r>
      <w:r>
        <w:rPr>
          <w:bCs/>
          <w:b/>
        </w:rPr>
        <w:t xml:space="preserve">medical researcher</w:t>
      </w:r>
      <w:r>
        <w:t xml:space="preserve">. These professionals are not merely academics; they are pivotal agents in bridging ancient scientific traditions with modern clinical applications. However, despite its rich history, Alexandria faces distinct challenges and opportunities that define its current trajectory in medical science.</w:t>
      </w:r>
    </w:p>
    <w:p>
      <w:pPr>
        <w:pStyle w:val="BodyText"/>
      </w:pPr>
      <w:r>
        <w:t xml:space="preserve">The purpose of this paper is to provide a comprehensive analysis of the landscape for medical research in</w:t>
      </w:r>
      <w:r>
        <w:t xml:space="preserve"> </w:t>
      </w:r>
      <w:r>
        <w:rPr>
          <w:bCs/>
          <w:b/>
        </w:rPr>
        <w:t xml:space="preserve">Egypt Alexandria</w:t>
      </w:r>
      <w:r>
        <w:t xml:space="preserve">. It seeks to understand how local institutions support researchers, the specific health priorities driving research agendas, and the potential for international collaboration. By focusing on these aspects, we can better appreciate how a</w:t>
      </w:r>
      <w:r>
        <w:t xml:space="preserve"> </w:t>
      </w:r>
      <w:r>
        <w:rPr>
          <w:bCs/>
          <w:b/>
        </w:rPr>
        <w:t xml:space="preserve">medical researcher</w:t>
      </w:r>
      <w:r>
        <w:t xml:space="preserve"> </w:t>
      </w:r>
      <w:r>
        <w:t xml:space="preserve">operating in this region contributes to both local wellness and global health outcomes.</w:t>
      </w:r>
    </w:p>
    <w:bookmarkEnd w:id="20"/>
    <w:bookmarkStart w:id="21" w:name="X7fce2e12771f017b5b2c036cd511d42175702ab"/>
    <w:p>
      <w:pPr>
        <w:pStyle w:val="Heading2"/>
      </w:pPr>
      <w:r>
        <w:t xml:space="preserve">2. Historical Context: The Legacy of Scientific Inquiry</w:t>
      </w:r>
    </w:p>
    <w:p>
      <w:pPr>
        <w:pStyle w:val="FirstParagraph"/>
      </w:pPr>
      <w:r>
        <w:t xml:space="preserve">To understand the present state of medical research, one must acknowledge the historical weight Alexandria carries. For centuries, it was the center of Hellenistic science where anatomy, physiology, and pharmacology were first systematically studied. Today’s</w:t>
      </w:r>
      <w:r>
        <w:t xml:space="preserve"> </w:t>
      </w:r>
      <w:r>
        <w:rPr>
          <w:bCs/>
          <w:b/>
        </w:rPr>
        <w:t xml:space="preserve">medical researcher</w:t>
      </w:r>
      <w:r>
        <w:t xml:space="preserve"> </w:t>
      </w:r>
      <w:r>
        <w:t xml:space="preserve">in</w:t>
      </w:r>
      <w:r>
        <w:t xml:space="preserve"> </w:t>
      </w:r>
      <w:r>
        <w:rPr>
          <w:bCs/>
          <w:b/>
        </w:rPr>
        <w:t xml:space="preserve">Egypt Alexandria</w:t>
      </w:r>
      <w:r>
        <w:t xml:space="preserve"> </w:t>
      </w:r>
      <w:r>
        <w:t xml:space="preserve">stands on the shoulders of giants such as Herophilus and Erasistratus.</w:t>
      </w:r>
    </w:p>
    <w:p>
      <w:pPr>
        <w:pStyle w:val="BodyText"/>
      </w:pPr>
      <w:r>
        <w:t xml:space="preserve">This historical legacy fosters a unique academic culture. Universities such as the University of Alexandria and other medical colleges maintain rigorous standards, drawing students from across Africa and the Middle East. This influx creates a diverse intellectual environment, crucial for robust research methodologies. However, translating this historical prestige into modern scientific output requires significant structural support and investment.</w:t>
      </w:r>
    </w:p>
    <w:bookmarkEnd w:id="21"/>
    <w:bookmarkStart w:id="24" w:name="X33fe5b3d58460694b03c5f65630d419ba875af8"/>
    <w:p>
      <w:pPr>
        <w:pStyle w:val="Heading2"/>
      </w:pPr>
      <w:r>
        <w:t xml:space="preserve">3. Current Challenges in the Research Ecosystem</w:t>
      </w:r>
    </w:p>
    <w:bookmarkStart w:id="22" w:name="funding-and-infrastructure"/>
    <w:p>
      <w:pPr>
        <w:pStyle w:val="Heading3"/>
      </w:pPr>
      <w:r>
        <w:t xml:space="preserve">3.1 Funding and Infrastructure</w:t>
      </w:r>
    </w:p>
    <w:p>
      <w:pPr>
        <w:pStyle w:val="FirstParagraph"/>
      </w:pPr>
      <w:r>
        <w:t xml:space="preserve">A primary obstacle for the</w:t>
      </w:r>
      <w:r>
        <w:t xml:space="preserve"> </w:t>
      </w:r>
      <w:r>
        <w:rPr>
          <w:bCs/>
          <w:b/>
        </w:rPr>
        <w:t xml:space="preserve">medical researcher</w:t>
      </w:r>
      <w:r>
        <w:t xml:space="preserve"> </w:t>
      </w:r>
      <w:r>
        <w:t xml:space="preserve">is securing sustainable funding. While government grants exist, they are often competitive and limited in scope compared to Western counterparts. Many researchers rely on international partnerships or non-governmental organizations to fund their laboratories in</w:t>
      </w:r>
      <w:r>
        <w:t xml:space="preserve"> </w:t>
      </w:r>
      <w:r>
        <w:rPr>
          <w:bCs/>
          <w:b/>
        </w:rPr>
        <w:t xml:space="preserve">Egypt Alexandria</w:t>
      </w:r>
      <w:r>
        <w:t xml:space="preserve">. Infrastructure limitations, such as intermittent access to high-end imaging technologies or specialized genomic sequencing equipment, can hinder the pace of discovery.</w:t>
      </w:r>
    </w:p>
    <w:bookmarkEnd w:id="22"/>
    <w:bookmarkStart w:id="23" w:name="brain-drain-vs.-retention"/>
    <w:p>
      <w:pPr>
        <w:pStyle w:val="Heading3"/>
      </w:pPr>
      <w:r>
        <w:t xml:space="preserve">3.2 Brain Drain vs. Retention</w:t>
      </w:r>
    </w:p>
    <w:p>
      <w:pPr>
        <w:pStyle w:val="FirstParagraph"/>
      </w:pPr>
      <w:r>
        <w:t xml:space="preserve">The "brain drain" phenomenon remains a significant concern. Talented young scientists often seek opportunities in Europe or North America due to perceived better career prospects and research environments. Retaining these individuals requires creating an ecosystem where a</w:t>
      </w:r>
      <w:r>
        <w:t xml:space="preserve"> </w:t>
      </w:r>
      <w:r>
        <w:rPr>
          <w:bCs/>
          <w:b/>
        </w:rPr>
        <w:t xml:space="preserve">medical researcher</w:t>
      </w:r>
      <w:r>
        <w:t xml:space="preserve"> </w:t>
      </w:r>
      <w:r>
        <w:t xml:space="preserve">feels valued, supported, and capable of achieving impactful results locally.</w:t>
      </w:r>
    </w:p>
    <w:bookmarkEnd w:id="23"/>
    <w:bookmarkEnd w:id="24"/>
    <w:bookmarkStart w:id="25" w:name="key-research-areas-in-alexandria"/>
    <w:p>
      <w:pPr>
        <w:pStyle w:val="Heading2"/>
      </w:pPr>
      <w:r>
        <w:t xml:space="preserve">4. Key Research Areas in Alexandria</w:t>
      </w:r>
    </w:p>
    <w:p>
      <w:pPr>
        <w:pStyle w:val="FirstParagraph"/>
      </w:pPr>
      <w:r>
        <w:t xml:space="preserve">The agenda for medical research in the region is shaped by local epidemiological data. Several key areas dominate the work of researchers in</w:t>
      </w:r>
      <w:r>
        <w:t xml:space="preserve"> </w:t>
      </w:r>
      <w:r>
        <w:rPr>
          <w:bCs/>
          <w:b/>
        </w:rPr>
        <w:t xml:space="preserve">Egypt Alexandria</w:t>
      </w:r>
      <w:r>
        <w:t xml:space="preserve">:</w:t>
      </w:r>
    </w:p>
    <w:p>
      <w:pPr>
        <w:numPr>
          <w:ilvl w:val="0"/>
          <w:numId w:val="1001"/>
        </w:numPr>
        <w:pStyle w:val="Compact"/>
      </w:pPr>
      <w:r>
        <w:rPr>
          <w:bCs/>
          <w:b/>
        </w:rPr>
        <w:t xml:space="preserve">Infectious Diseases:</w:t>
      </w:r>
      <w:r>
        <w:t xml:space="preserve"> </w:t>
      </w:r>
      <w:r>
        <w:t xml:space="preserve">Given Egypt’s historical prevalence of schistosomiasis and hepatitis C, studies focusing on tropical medicine and virology remain critical. Researchers are actively engaged in vaccine development and preventative care strategies.</w:t>
      </w:r>
    </w:p>
    <w:p>
      <w:pPr>
        <w:numPr>
          <w:ilvl w:val="0"/>
          <w:numId w:val="1001"/>
        </w:numPr>
        <w:pStyle w:val="Compact"/>
      </w:pPr>
      <w:r>
        <w:rPr>
          <w:bCs/>
          <w:b/>
        </w:rPr>
        <w:t xml:space="preserve">Non-Communicable Diseases (NCDs):</w:t>
      </w:r>
      <w:r>
        <w:t xml:space="preserve"> </w:t>
      </w:r>
      <w:r>
        <w:t xml:space="preserve">With rising rates of diabetes, cardiovascular disease, and cancer due to lifestyle changes, there is a growing focus on public health interventions. The</w:t>
      </w:r>
      <w:r>
        <w:t xml:space="preserve"> </w:t>
      </w:r>
      <w:r>
        <w:rPr>
          <w:bCs/>
          <w:b/>
        </w:rPr>
        <w:t xml:space="preserve">medical researcher</w:t>
      </w:r>
      <w:r>
        <w:t xml:space="preserve"> </w:t>
      </w:r>
      <w:r>
        <w:t xml:space="preserve">plays a crucial role in analyzing demographic data to tailor health policies.</w:t>
      </w:r>
    </w:p>
    <w:p>
      <w:pPr>
        <w:numPr>
          <w:ilvl w:val="0"/>
          <w:numId w:val="1001"/>
        </w:numPr>
        <w:pStyle w:val="Compact"/>
      </w:pPr>
      <w:r>
        <w:rPr>
          <w:bCs/>
          <w:b/>
        </w:rPr>
        <w:t xml:space="preserve">Nanotechnology and Drug Delivery:</w:t>
      </w:r>
      <w:r>
        <w:t xml:space="preserve"> </w:t>
      </w:r>
      <w:r>
        <w:t xml:space="preserve">Alexandria has emerged as a leader in nanomedicine research within Africa. Local laboratories are pioneering the use of nanoparticles for targeted drug delivery, offering hope for treating resistant cancers and infectious diseases more effectively.</w:t>
      </w:r>
    </w:p>
    <w:bookmarkEnd w:id="25"/>
    <w:bookmarkStart w:id="26" w:name="the-role-of-digital-transformation"/>
    <w:p>
      <w:pPr>
        <w:pStyle w:val="Heading2"/>
      </w:pPr>
      <w:r>
        <w:t xml:space="preserve">5. The Role of Digital Transformation</w:t>
      </w:r>
    </w:p>
    <w:p>
      <w:pPr>
        <w:pStyle w:val="FirstParagraph"/>
      </w:pPr>
      <w:r>
        <w:t xml:space="preserve">The integration of digital health technologies is reshaping how a</w:t>
      </w:r>
      <w:r>
        <w:t xml:space="preserve"> </w:t>
      </w:r>
      <w:r>
        <w:rPr>
          <w:bCs/>
          <w:b/>
        </w:rPr>
        <w:t xml:space="preserve">medical researcher</w:t>
      </w:r>
      <w:r>
        <w:t xml:space="preserve"> </w:t>
      </w:r>
      <w:r>
        <w:t xml:space="preserve">operates. In</w:t>
      </w:r>
      <w:r>
        <w:t xml:space="preserve"> </w:t>
      </w:r>
      <w:r>
        <w:rPr>
          <w:bCs/>
          <w:b/>
        </w:rPr>
        <w:t xml:space="preserve">Egypt Alexandria</w:t>
      </w:r>
      <w:r>
        <w:t xml:space="preserve">, there is a surge in the use of Artificial Intelligence (AI) and Big Data analytics to predict disease outbreaks and optimize hospital resource allocation. Universities are establishing data science centers that collaborate with medical faculties, allowing researchers to process complex clinical datasets more efficiently.</w:t>
      </w:r>
    </w:p>
    <w:p>
      <w:pPr>
        <w:pStyle w:val="BodyText"/>
      </w:pPr>
      <w:r>
        <w:t xml:space="preserve">This digital shift democratizes access to information. Researchers in Alexandria can now collaborate seamlessly with peers in Boston, Berlin, or Bangalore through virtual conferences and shared cloud-based platforms. This connectivity is vital for keeping local research aligned with global standards.</w:t>
      </w:r>
    </w:p>
    <w:bookmarkEnd w:id="26"/>
    <w:bookmarkStart w:id="27" w:name="strategic-recommendations-for-growth"/>
    <w:p>
      <w:pPr>
        <w:pStyle w:val="Heading2"/>
      </w:pPr>
      <w:r>
        <w:t xml:space="preserve">6. Strategic Recommendations for Growth</w:t>
      </w:r>
    </w:p>
    <w:p>
      <w:pPr>
        <w:pStyle w:val="FirstParagraph"/>
      </w:pPr>
      <w:r>
        <w:t xml:space="preserve">To enhance the impact of medical research in this region, several strategic steps are recommended:</w:t>
      </w:r>
    </w:p>
    <w:p>
      <w:pPr>
        <w:numPr>
          <w:ilvl w:val="0"/>
          <w:numId w:val="1002"/>
        </w:numPr>
        <w:pStyle w:val="Compact"/>
      </w:pPr>
      <w:r>
        <w:rPr>
          <w:bCs/>
          <w:b/>
        </w:rPr>
        <w:t xml:space="preserve">Increase Public-Private Partnerships:</w:t>
      </w:r>
      <w:r>
        <w:t xml:space="preserve">The government should incentivize pharmaceutical companies to invest in R&amp;D within Alexandria. This would provide the necessary funding for a</w:t>
      </w:r>
      <w:r>
        <w:t xml:space="preserve"> </w:t>
      </w:r>
      <w:r>
        <w:rPr>
          <w:bCs/>
          <w:b/>
        </w:rPr>
        <w:t xml:space="preserve">medical researcher</w:t>
      </w:r>
      <w:r>
        <w:t xml:space="preserve"> </w:t>
      </w:r>
      <w:r>
        <w:t xml:space="preserve">to transition from academic study to clinical product development.</w:t>
      </w:r>
    </w:p>
    <w:p>
      <w:pPr>
        <w:numPr>
          <w:ilvl w:val="0"/>
          <w:numId w:val="1002"/>
        </w:numPr>
        <w:pStyle w:val="Compact"/>
      </w:pPr>
      <w:r>
        <w:rPr>
          <w:bCs/>
          <w:b/>
        </w:rPr>
        <w:t xml:space="preserve">Strengthen Regional Networks:</w:t>
      </w:r>
      <w:r>
        <w:t xml:space="preserve">Alexandria should serve as a gateway for health research in Africa. By hosting regional summits and creating shared laboratory facilities, it can attract talent from neighboring countries, fostering a collaborative rather than competitive environment.</w:t>
      </w:r>
    </w:p>
    <w:p>
      <w:pPr>
        <w:numPr>
          <w:ilvl w:val="0"/>
          <w:numId w:val="1002"/>
        </w:numPr>
        <w:pStyle w:val="Compact"/>
      </w:pPr>
      <w:r>
        <w:rPr>
          <w:bCs/>
          <w:b/>
        </w:rPr>
        <w:t xml:space="preserve">Prioritize Open Access Publishing:</w:t>
      </w:r>
      <w:r>
        <w:t xml:space="preserve">To maximize visibility, researchers must be encouraged to publish in open-access journals. This ensures that findings from</w:t>
      </w:r>
      <w:r>
        <w:t xml:space="preserve"> </w:t>
      </w:r>
      <w:r>
        <w:rPr>
          <w:bCs/>
          <w:b/>
        </w:rPr>
        <w:t xml:space="preserve">Egypt Alexandria</w:t>
      </w:r>
      <w:r>
        <w:t xml:space="preserve"> </w:t>
      </w:r>
      <w:r>
        <w:t xml:space="preserve">are accessible to policymakers and practitioners worldwide who may face similar health challenges.</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medical researcher</w:t>
      </w:r>
      <w:r>
        <w:t xml:space="preserve"> </w:t>
      </w:r>
      <w:r>
        <w:t xml:space="preserve">in Alexandria is both a reflection of its glorious past and a promise for its future. While challenges regarding funding and infrastructure persist, the resilience and ingenuity of scientists in this region are evident in their contributions to global health literature. By leveraging historical strengths, embracing digital innovation, and fostering international collaboration, Alexandria can solidify its position as a leading center for medical science.</w:t>
      </w:r>
    </w:p>
    <w:p>
      <w:pPr>
        <w:pStyle w:val="BodyText"/>
      </w:pPr>
      <w:r>
        <w:t xml:space="preserve">Ultimately, supporting the</w:t>
      </w:r>
      <w:r>
        <w:t xml:space="preserve"> </w:t>
      </w:r>
      <w:r>
        <w:rPr>
          <w:bCs/>
          <w:b/>
        </w:rPr>
        <w:t xml:space="preserve">medical researcher</w:t>
      </w:r>
      <w:r>
        <w:t xml:space="preserve"> </w:t>
      </w:r>
      <w:r>
        <w:t xml:space="preserve">is not just an academic exercise; it is a public health imperative. As healthcare needs evolve in the Mediterranean region, the capacity of researchers in</w:t>
      </w:r>
      <w:r>
        <w:t xml:space="preserve"> </w:t>
      </w:r>
      <w:r>
        <w:rPr>
          <w:bCs/>
          <w:b/>
        </w:rPr>
        <w:t xml:space="preserve">Egypt Alexandria</w:t>
      </w:r>
      <w:r>
        <w:t xml:space="preserve"> </w:t>
      </w:r>
      <w:r>
        <w:t xml:space="preserve">to adapt, innovate, and lead will determine how effectively these communities can combat emerging health threats. The path forward requires sustained investment and political will, but the potential rewards for local populations and the global scientific community are immense.</w:t>
      </w:r>
    </w:p>
    <w:bookmarkEnd w:id="28"/>
    <w:bookmarkStart w:id="29" w:name="references-simulated"/>
    <w:p>
      <w:pPr>
        <w:pStyle w:val="Heading2"/>
      </w:pPr>
      <w:r>
        <w:t xml:space="preserve">8. References (Simulated)</w:t>
      </w:r>
    </w:p>
    <w:p>
      <w:pPr>
        <w:pStyle w:val="FirstParagraph"/>
      </w:pPr>
      <w:r>
        <w:rPr>
          <w:iCs/>
          <w:i/>
        </w:rPr>
        <w:t xml:space="preserve">Note: For academic integrity, real citations would be inserted here following APA or Vancouver style.</w:t>
      </w:r>
    </w:p>
    <w:p>
      <w:pPr>
        <w:numPr>
          <w:ilvl w:val="0"/>
          <w:numId w:val="1003"/>
        </w:numPr>
        <w:pStyle w:val="Compact"/>
      </w:pPr>
      <w:r>
        <w:t xml:space="preserve">[1] Ministry of Health and Population Egypt. (2023). National Health Strategy Overview.</w:t>
      </w:r>
    </w:p>
    <w:p>
      <w:pPr>
        <w:numPr>
          <w:ilvl w:val="0"/>
          <w:numId w:val="1003"/>
        </w:numPr>
        <w:pStyle w:val="Compact"/>
      </w:pPr>
      <w:r>
        <w:t xml:space="preserve">[2] University of Alexandria Medical Journal. (2024). Special Issue on Nanomedicine in Africa.</w:t>
      </w:r>
    </w:p>
    <w:p>
      <w:pPr>
        <w:numPr>
          <w:ilvl w:val="0"/>
          <w:numId w:val="1003"/>
        </w:numPr>
        <w:pStyle w:val="Compact"/>
      </w:pPr>
      <w:r>
        <w:t xml:space="preserve">[3] World Bank Report. (2023). Healthcare Infrastructure Development in North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Medical Research in Alexandria, Egypt</dc:title>
  <dc:creator/>
  <cp:keywords/>
  <dcterms:created xsi:type="dcterms:W3CDTF">2026-07-29T17:41:22Z</dcterms:created>
  <dcterms:modified xsi:type="dcterms:W3CDTF">2026-07-29T17:41:22Z</dcterms:modified>
</cp:coreProperties>
</file>

<file path=docProps/custom.xml><?xml version="1.0" encoding="utf-8"?>
<Properties xmlns="http://schemas.openxmlformats.org/officeDocument/2006/custom-properties" xmlns:vt="http://schemas.openxmlformats.org/officeDocument/2006/docPropsVTypes"/>
</file>