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Munich,</w:t>
      </w:r>
      <w:r>
        <w:t xml:space="preserve"> </w:t>
      </w:r>
      <w:r>
        <w:t xml:space="preserve">Germany</w:t>
      </w:r>
    </w:p>
    <w:bookmarkStart w:id="28" w:name="X4589361557e12a771875b85bc935aeca0468d06"/>
    <w:p>
      <w:pPr>
        <w:pStyle w:val="Heading1"/>
      </w:pPr>
      <w:r>
        <w:t xml:space="preserve">The Role and Impact of the Medical Researcher in Munich, Germany</w:t>
      </w:r>
    </w:p>
    <w:p>
      <w:pPr>
        <w:pStyle w:val="FirstParagraph"/>
      </w:pPr>
      <w:r>
        <w:rPr>
          <w:bCs/>
          <w:b/>
        </w:rPr>
        <w:t xml:space="preserve">Abstract:</w:t>
      </w:r>
      <w:r>
        <w:br/>
      </w:r>
      <w:r>
        <w:t xml:space="preserve">This paper examines the critical role of the medical researcher within the vibrant scientific ecosystem of Munich, Germany. As a global hub for biomedical innovation, Munich provides a unique environment where academic excellence meets industrial application. This document explores the historical context, current institutional frameworks, and future challenges facing medical researchers in this region. It highlights how collaboration between universities like LMU and TUM with industry giants such as Siemens Healthineers and Bayer drives translational medicine forward, ultimately improving patient outcomes globally.</w:t>
      </w:r>
    </w:p>
    <w:bookmarkStart w:id="20" w:name="introduction"/>
    <w:p>
      <w:pPr>
        <w:pStyle w:val="Heading2"/>
      </w:pPr>
      <w:r>
        <w:t xml:space="preserve">1. Introduction</w:t>
      </w:r>
    </w:p>
    <w:p>
      <w:pPr>
        <w:pStyle w:val="FirstParagraph"/>
      </w:pPr>
      <w:r>
        <w:t xml:space="preserve">The landscape of modern medicine is inextricably linked to the progress of scientific inquiry. At the forefront of this evolution stands the medical researcher, an individual dedicated to uncovering new treatments, understanding disease pathologies, and improving healthcare delivery. Nowhere is this role more pivotal than in Munich, Germany (Germany Munich), a city that has established itself as one of Europe’s leading centers for life sciences and biotechnology. The presence of world-renowned institutions creates a dense network where the medical researcher can thrive. This paper aims to define the specific contributions, challenges, and opportunities available to the medical researcher operating within this distinct German context.</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standing of a medical researcher in Germany Munich, one must look at its rich academic heritage. Munich is home to two of Germany's most prestigious universities: Ludwig-Maximilians-Universität München (LMU) and Technische Universität München (TUM). Both institutions possess extensive medical faculties that are deeply integrated into their respective university hospitals, the Klinikum rechts der Isar and LMU Klinikum.</w:t>
      </w:r>
    </w:p>
    <w:p>
      <w:pPr>
        <w:pStyle w:val="BodyText"/>
      </w:pPr>
      <w:r>
        <w:t xml:space="preserve">For a medical researcher, this infrastructure is invaluable. The dual role of teaching clinical medicine while conducting basic science research allows for immediate translational potential. A discovery made in a lab bench setting can potentially be tested in clinical trials within the same institution's hospital network. This "bench-to-bedside" approach is facilitated by the strong funding models provided by both state governments and federal bodies, ensuring that the medical researcher has access to cutting-edge technology and rigorous ethical oversight.</w:t>
      </w:r>
    </w:p>
    <w:bookmarkEnd w:id="21"/>
    <w:bookmarkStart w:id="22" w:name="the-ecosystem-of-innovation-in-munich"/>
    <w:p>
      <w:pPr>
        <w:pStyle w:val="Heading2"/>
      </w:pPr>
      <w:r>
        <w:t xml:space="preserve">3. The Ecosystem of Innovation in Munich</w:t>
      </w:r>
    </w:p>
    <w:p>
      <w:pPr>
        <w:pStyle w:val="FirstParagraph"/>
      </w:pPr>
      <w:r>
        <w:t xml:space="preserve">The term "Germany Munich" often conjures images of traditional culture, yet economically and scientifically, it represents a powerhouse of innovation. The city is part of the "Munich Bio Valley," a cluster that brings together research institutions, biotech startups, and pharmaceutical giants. For the medical researcher, this proximity to industry is transformative.</w:t>
      </w:r>
    </w:p>
    <w:p>
      <w:pPr>
        <w:pStyle w:val="BodyText"/>
      </w:pPr>
      <w:r>
        <w:t xml:space="preserve">Major players such as Siemens Healthineers, which has its global headquarters in Munich (Germany Munich), collaborate closely with academic researchers. These partnerships are essential for developing new imaging technologies and diagnostic tools. Furthermore, companies like Boehringer Ingelheim and the historical presence of Bayer create a robust pharmaceutical industry that relies heavily on the output of local medical researchers. This synergy ensures that research questions are not merely academic but are driven by real-world clinical needs.</w:t>
      </w:r>
    </w:p>
    <w:bookmarkEnd w:id="22"/>
    <w:bookmarkStart w:id="23" w:name="key-areas-of-research-focus"/>
    <w:p>
      <w:pPr>
        <w:pStyle w:val="Heading2"/>
      </w:pPr>
      <w:r>
        <w:t xml:space="preserve">4. Key Areas of Research Focus</w:t>
      </w:r>
    </w:p>
    <w:p>
      <w:pPr>
        <w:pStyle w:val="FirstParagraph"/>
      </w:pPr>
      <w:r>
        <w:t xml:space="preserve">The medical researcher in Munich typically specializes in high-impact areas where Germany is globally competitive. Oncology and cancer immunotherapy represent a significant portion of research output, leveraging the city’s expertise in genetics and molecular biology. Another critical field is neurodegenerative diseases, including Alzheimer’s and Parkinson’s disease, where Munich-based institutes are pioneering new diagnostic markers and therapeutic interventions.</w:t>
      </w:r>
    </w:p>
    <w:p>
      <w:pPr>
        <w:pStyle w:val="BodyText"/>
      </w:pPr>
      <w:r>
        <w:t xml:space="preserve">Additionally, the rise of digital health (HealthTech) has opened new avenues for the medical researcher. In Germany Munich, there is a growing focus on artificial intelligence in diagnostics. Medical researchers are increasingly working alongside data scientists to analyze large datasets, improving predictive models for disease progression and patient response to treatment. This interdisciplinary approach is becoming a standard requirement for success in the modern research landscape.</w:t>
      </w:r>
    </w:p>
    <w:bookmarkEnd w:id="23"/>
    <w:bookmarkStart w:id="24" w:name="X328fa69b364f3386ace1967fca3f33c6bc9db43"/>
    <w:p>
      <w:pPr>
        <w:pStyle w:val="Heading2"/>
      </w:pPr>
      <w:r>
        <w:t xml:space="preserve">5. Challenges Faced by the Medical Researcher</w:t>
      </w:r>
    </w:p>
    <w:p>
      <w:pPr>
        <w:pStyle w:val="FirstParagraph"/>
      </w:pPr>
      <w:r>
        <w:t xml:space="preserve">Despite the abundant resources, the medical researcher in Germany Munich faces significant challenges. One of the primary hurdles is bureaucracy. The German healthcare and research systems are known for their regulatory rigor, which ensures high standards but can slow down administrative processes such as grant approvals and ethical review boards. Researchers must navigate complex legal frameworks regarding data privacy (GDPR) and patient consent.</w:t>
      </w:r>
    </w:p>
    <w:p>
      <w:pPr>
        <w:pStyle w:val="BodyText"/>
      </w:pPr>
      <w:r>
        <w:t xml:space="preserve">Another challenge is the competitive funding environment. While opportunities exist, they are highly competitive. Medical researchers must constantly secure third-party funding from organizations like the Deutsche Forschungsgemeinschaft (DFG) or European Union grants to sustain their projects. This pressure can sometimes lead to a focus on short-term results over long-term, high-risk exploratory research.</w:t>
      </w:r>
    </w:p>
    <w:bookmarkEnd w:id="24"/>
    <w:bookmarkStart w:id="25" w:name="Xfe912ce99388a2702cae1b34c024ccdb892802a"/>
    <w:p>
      <w:pPr>
        <w:pStyle w:val="Heading2"/>
      </w:pPr>
      <w:r>
        <w:t xml:space="preserve">6. International Collaboration and Talent Acquisition</w:t>
      </w:r>
    </w:p>
    <w:p>
      <w:pPr>
        <w:pStyle w:val="FirstParagraph"/>
      </w:pPr>
      <w:r>
        <w:t xml:space="preserve">The role of the medical researcher is increasingly international. Munich attracts top talent from across the globe, making diversity a key asset in its research community. English has become the lingua franca of scientific communication within these institutions, facilitating easier collaboration with international partners. The medical researcher in Germany Munich is often part of multi-national consortia, contributing to projects funded by Horizon Europe or other global health initiatives.</w:t>
      </w:r>
    </w:p>
    <w:p>
      <w:pPr>
        <w:pStyle w:val="BodyText"/>
      </w:pPr>
      <w:r>
        <w:t xml:space="preserve">This global perspective enhances the quality of research by introducing diverse viewpoints and methodologies. It also helps in the dissemination of findings, as collaborative networks extend across continents, accelerating the spread of medical knowledge.</w:t>
      </w:r>
    </w:p>
    <w:bookmarkEnd w:id="25"/>
    <w:bookmarkStart w:id="26" w:name="future-prospects-and-conclusion"/>
    <w:p>
      <w:pPr>
        <w:pStyle w:val="Heading2"/>
      </w:pPr>
      <w:r>
        <w:t xml:space="preserve">7. Future Prospects and Conclusion</w:t>
      </w:r>
    </w:p>
    <w:p>
      <w:pPr>
        <w:pStyle w:val="FirstParagraph"/>
      </w:pPr>
      <w:r>
        <w:t xml:space="preserve">Looking ahead, the trajectory for the medical researcher in Germany Munich remains promising but requires adaptation. The integration of precision medicine, where treatments are tailored to individual genetic profiles, will require researchers to deepen their expertise in bioinformatics and genomics. Moreover, as public health challenges evolve with aging populations and emerging infectious diseases, the demand for innovative solutions from medical researchers will only grow.</w:t>
      </w:r>
    </w:p>
    <w:p>
      <w:pPr>
        <w:pStyle w:val="BodyText"/>
      </w:pPr>
      <w:r>
        <w:t xml:space="preserve">In conclusion, Munich serves as an exemplary model for how a city can support high-level scientific inquiry. The medical researcher here operates at the intersection of tradition and innovation, backed by world-class institutions and industry partnerships. While challenges regarding bureaucracy and funding persist, the collaborative spirit and structural advantages of Germany Munich provide an unparalleled environment for advancing human health. As we move forward, it is imperative that policies continue to support these researchers, ensuring that their contributions can translate into tangible benefits for patients worldwide.</w:t>
      </w:r>
    </w:p>
    <w:bookmarkEnd w:id="26"/>
    <w:bookmarkStart w:id="27" w:name="references"/>
    <w:p>
      <w:pPr>
        <w:pStyle w:val="Heading2"/>
      </w:pPr>
      <w:r>
        <w:t xml:space="preserve">References</w:t>
      </w:r>
    </w:p>
    <w:p>
      <w:pPr>
        <w:numPr>
          <w:ilvl w:val="0"/>
          <w:numId w:val="1001"/>
        </w:numPr>
        <w:pStyle w:val="Compact"/>
      </w:pPr>
      <w:r>
        <w:t xml:space="preserve">Ludwig-Maximilians-Universität München. (2023). *Annual Report on Medical Research Output*. Munich: LMU Press.</w:t>
      </w:r>
    </w:p>
    <w:p>
      <w:pPr>
        <w:numPr>
          <w:ilvl w:val="0"/>
          <w:numId w:val="1001"/>
        </w:numPr>
        <w:pStyle w:val="Compact"/>
      </w:pPr>
      <w:r>
        <w:t xml:space="preserve">Bavarian State Ministry for Science and Art. (2024). *Biotechnology Strategy Bavaria*. Munich: Bayerisches Staatsministerium.</w:t>
      </w:r>
    </w:p>
    <w:p>
      <w:pPr>
        <w:numPr>
          <w:ilvl w:val="0"/>
          <w:numId w:val="1001"/>
        </w:numPr>
        <w:pStyle w:val="Compact"/>
      </w:pPr>
      <w:r>
        <w:t xml:space="preserve">Siemens Healthineers. (2023). *Innovation in Medical Technology: Partnership with Academic Institutions*. Erlangen/Munich: Siemens AG.</w:t>
      </w:r>
    </w:p>
    <w:p>
      <w:pPr>
        <w:numPr>
          <w:ilvl w:val="0"/>
          <w:numId w:val="1001"/>
        </w:numPr>
        <w:pStyle w:val="Compact"/>
      </w:pPr>
      <w:r>
        <w:t xml:space="preserve">German Research Foundation (DFG). (2024). *Funding Statistics for Life Sciences and Medicine*. Bonn: DFG Publication.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Munich, Germany</dc:title>
  <dc:creator/>
  <dc:language>en</dc:language>
  <cp:keywords/>
  <dcterms:created xsi:type="dcterms:W3CDTF">2026-07-29T22:10:03Z</dcterms:created>
  <dcterms:modified xsi:type="dcterms:W3CDTF">2026-07-29T22:10:03Z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