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bbba56b65c4f25324b8f4ae0d9d5f3f81612007"/>
    <w:p>
      <w:pPr>
        <w:pStyle w:val="Heading1"/>
      </w:pPr>
      <w:r>
        <w:t xml:space="preserve">The Evolving Role of the Medical Researcher in Kazakhstan Almaty: Bridging Tradition and Innovation</w:t>
      </w:r>
    </w:p>
    <w:p>
      <w:pPr>
        <w:pStyle w:val="FirstParagraph"/>
      </w:pPr>
      <w:r>
        <w:rPr>
          <w:bCs/>
          <w:b/>
        </w:rPr>
        <w:t xml:space="preserve">Abstract</w:t>
      </w:r>
    </w:p>
    <w:p>
      <w:pPr>
        <w:pStyle w:val="BodyText"/>
      </w:pPr>
      <w:r>
        <w:t xml:space="preserve">This paper examines the critical transformation occurring within the healthcare and scientific sectors of Kazakhstan Almaty, with a specific focus on the role of the medical researcher. As Kazakhstan seeks to integrate into global health frameworks, cities like Almaty have emerged as pivotal hubs for biomedical innovation. This document analyzes how modern medical researchers in this region are navigating challenges such as infrastructure development, international collaboration, and ethical considerations while addressing unique epidemiological profiles characteristic of Central Asia.</w:t>
      </w:r>
    </w:p>
    <w:bookmarkStart w:id="20" w:name="introduction"/>
    <w:p>
      <w:pPr>
        <w:pStyle w:val="Heading2"/>
      </w:pPr>
      <w:r>
        <w:t xml:space="preserve">1. Introduction</w:t>
      </w:r>
    </w:p>
    <w:p>
      <w:pPr>
        <w:pStyle w:val="FirstParagraph"/>
      </w:pPr>
      <w:r>
        <w:t xml:space="preserve">The landscape of modern medicine is no longer defined solely by clinical practice but increasingly by the rigorous inquiry driven by the medical researcher. In Kazakhstan Almaty, this shift represents a significant departure from historical models of healthcare delivery that relied heavily on Soviet-era structures and practices. Today, the capital’s largest city serves not just as an administrative center but as a beacon for scientific advancement in Central Asia. The medical researcher in Kazakhstan Almaty is tasked with a dual mission: to uphold the region’s rich heritage of botanical and traditional medicine while simultaneously adopting cutting-edge technologies such as genomics, artificial intelligence in diagnostics, and precision medicine.</w:t>
      </w:r>
    </w:p>
    <w:p>
      <w:pPr>
        <w:pStyle w:val="BodyText"/>
      </w:pPr>
      <w:r>
        <w:t xml:space="preserve">Understanding the dynamics of this role requires an examination of the local ecosystem. Almaty hosts some of Kazakhstan’s most prestigious medical universities and research institutes. Consequently, the professional environment for a medical researcher here is unique, characterized by rapid growth but also constrained by resource limitations that necessitate creative problem-solving and robust international partnerships.</w:t>
      </w:r>
    </w:p>
    <w:bookmarkEnd w:id="20"/>
    <w:bookmarkStart w:id="21" w:name="the-unique-epidemiological-context"/>
    <w:p>
      <w:pPr>
        <w:pStyle w:val="Heading2"/>
      </w:pPr>
      <w:r>
        <w:t xml:space="preserve">2. The Unique Epidemiological Context</w:t>
      </w:r>
    </w:p>
    <w:p>
      <w:pPr>
        <w:pStyle w:val="FirstParagraph"/>
      </w:pPr>
      <w:r>
        <w:t xml:space="preserve">To understand the specific contributions of the medical researcher in Kazakhstan Almaty, one must first understand the health challenges facing the region. Unlike many Western nations where chronic lifestyle diseases dominate, Central Asia faces a complex mix of infectious diseases and rising non-communicable conditions. Cardiovascular diseases remain a leading cause of mortality, yet tuberculosis and hepatitis continue to pose significant public health threats.</w:t>
      </w:r>
    </w:p>
    <w:p>
      <w:pPr>
        <w:pStyle w:val="BodyText"/>
      </w:pPr>
      <w:r>
        <w:t xml:space="preserve">The modern medical researcher in this context cannot rely solely on imported data from European or American studies. Local epidemiology differs due to genetic diversity, environmental factors, and socioeconomic variables specific to the region. Therefore, the role of the local researcher is crucial in generating indigenous data. By focusing on population-specific studies, medical researchers in Kazakhstan Almaty are helping to tailor interventions that are more effective for Kazakh citizens than generic global protocols.</w:t>
      </w:r>
    </w:p>
    <w:bookmarkEnd w:id="21"/>
    <w:bookmarkStart w:id="22" w:name="Xd6d00170bf64d9db8c7f4ac9199be94fa711ae2"/>
    <w:p>
      <w:pPr>
        <w:pStyle w:val="Heading2"/>
      </w:pPr>
      <w:r>
        <w:t xml:space="preserve">3. Integration of Traditional Knowledge and Modern Science</w:t>
      </w:r>
    </w:p>
    <w:p>
      <w:pPr>
        <w:pStyle w:val="FirstParagraph"/>
      </w:pPr>
      <w:r>
        <w:t xml:space="preserve">A distinctive aspect of medical research in Kazakhstan is its relationship with traditional medicine. The region has a long history of using medicinal plants, such as saffron and various local herbs, for therapeutic purposes. In recent years, medical researchers in Kazakhstan Almaty have begun to bridge the gap between ethnomedicine and pharmacology.</w:t>
      </w:r>
    </w:p>
    <w:p>
      <w:pPr>
        <w:pStyle w:val="BodyText"/>
      </w:pPr>
      <w:r>
        <w:t xml:space="preserve">This interdisciplinary approach involves isolating active compounds from traditional remedies and testing their efficacy through clinical trials. This process not only validates ancient practices scientifically but also opens new avenues for drug development. For a medical researcher working in this field, it requires a deep understanding of both molecular biology and cultural history. Successful projects in this area have attracted international interest, positioning Kazakhstan Almaty as a center for ethnobotanical research.</w:t>
      </w:r>
    </w:p>
    <w:bookmarkEnd w:id="22"/>
    <w:bookmarkStart w:id="23" w:name="Xc4d101afb10255cbf8691396db24f29d68a1063"/>
    <w:p>
      <w:pPr>
        <w:pStyle w:val="Heading2"/>
      </w:pPr>
      <w:r>
        <w:t xml:space="preserve">4. Challenges in the Research Infrastructure</w:t>
      </w:r>
    </w:p>
    <w:p>
      <w:pPr>
        <w:pStyle w:val="FirstParagraph"/>
      </w:pPr>
      <w:r>
        <w:t xml:space="preserve">Despite the promising developments, medical researchers in Kazakhstan Almaty face substantial hurdles. The primary challenge is infrastructure. While major institutions have upgraded their laboratories, access to state-of-the-art equipment remains uneven across different facilities compared to leading global hubs like Zurich or Boston.</w:t>
      </w:r>
    </w:p>
    <w:p>
      <w:pPr>
        <w:pStyle w:val="BodyText"/>
      </w:pPr>
      <w:r>
        <w:t xml:space="preserve">Funding is another critical issue. While the government has increased budget allocations for science and technology, competition for grants is fierce. Medical researchers often spend a significant portion of their time writing proposals rather than conducting experiments. Furthermore, there is a "brain drain" concern, where top-tier talent leaves for better opportunities abroad. Retaining these individuals requires not only competitive salaries but also the creation of a supportive academic environment that values long-term discovery over short-term publication metrics.</w:t>
      </w:r>
    </w:p>
    <w:bookmarkEnd w:id="23"/>
    <w:bookmarkStart w:id="24" w:name="Xc420bbe059577e195b9f9fcb5f5e1f190561c20"/>
    <w:p>
      <w:pPr>
        <w:pStyle w:val="Heading2"/>
      </w:pPr>
      <w:r>
        <w:t xml:space="preserve">5. International Collaboration and Global Standards</w:t>
      </w:r>
    </w:p>
    <w:p>
      <w:pPr>
        <w:pStyle w:val="FirstParagraph"/>
      </w:pPr>
      <w:r>
        <w:t xml:space="preserve">In response to local limitations, medical researchers in Kazakhstan Almaty have increasingly turned to international collaboration. Partnerships with universities and research centers in the European Union, South Korea, and China have become vital for knowledge exchange.</w:t>
      </w:r>
    </w:p>
    <w:p>
      <w:pPr>
        <w:pStyle w:val="BodyText"/>
      </w:pPr>
      <w:r>
        <w:t xml:space="preserve">These collaborations allow local researchers to gain access to advanced technologies they may lack domestically. Moreover, they help standardize research methodologies according to international guidelines such as Good Clinical Practice (GCP). This alignment is essential for ensuring that data produced in Kazakhstan Almaty is recognized globally. For instance, recent multi-center trials involving cardiovascular health have included sites in Almaty, providing Kazakh researchers with experience in managing large-scale, multinational studies.</w:t>
      </w:r>
    </w:p>
    <w:bookmarkEnd w:id="24"/>
    <w:bookmarkStart w:id="25" w:name="ethical-considerations-and-data-privacy"/>
    <w:p>
      <w:pPr>
        <w:pStyle w:val="Heading2"/>
      </w:pPr>
      <w:r>
        <w:t xml:space="preserve">6. Ethical Considerations and Data Privacy</w:t>
      </w:r>
    </w:p>
    <w:p>
      <w:pPr>
        <w:pStyle w:val="FirstParagraph"/>
      </w:pPr>
      <w:r>
        <w:t xml:space="preserve">As the volume of medical data grows, ethical considerations have come to the forefront. The medical researcher in Kazakhstan Almaty is now tasked with navigating complex regulatory frameworks regarding patient privacy and data ownership. With the digitization of health records, issues surrounding cyber security and informed consent have become paramount.</w:t>
      </w:r>
    </w:p>
    <w:p>
      <w:pPr>
        <w:pStyle w:val="BodyText"/>
      </w:pPr>
      <w:r>
        <w:t xml:space="preserve">Ethical review boards in Kazakhstan are becoming more stringent, reflecting global trends. Researchers must ensure that their studies protect vulnerable populations while maximizing societal benefit. This ethical vigilance is crucial for maintaining public trust in the healthcare system and ensuring that research serves the common good rather than private interests.</w:t>
      </w:r>
    </w:p>
    <w:bookmarkEnd w:id="25"/>
    <w:bookmarkStart w:id="26" w:name="future-directions"/>
    <w:p>
      <w:pPr>
        <w:pStyle w:val="Heading2"/>
      </w:pPr>
      <w:r>
        <w:t xml:space="preserve">7. Future Directions</w:t>
      </w:r>
    </w:p>
    <w:p>
      <w:pPr>
        <w:pStyle w:val="FirstParagraph"/>
      </w:pPr>
      <w:r>
        <w:t xml:space="preserve">The future of medical research in Kazakhstan Almaty looks promising, driven by digital transformation and policy support. The government’s commitment to developing a knowledge-based economy includes specific initiatives to boost biomedical innovation. We anticipate seeing a rise in biotech startups emerging from university spin-offs in Almaty.</w:t>
      </w:r>
    </w:p>
    <w:p>
      <w:pPr>
        <w:pStyle w:val="BodyText"/>
      </w:pPr>
      <w:r>
        <w:t xml:space="preserve">Furthermore, the role of the medical researcher will likely expand into preventative medicine and personalized health management. With advancements in big data analytics, researchers will be able to predict disease outbreaks and tailor preventive strategies for specific communities within Kazakhstan. Education plays a key role here; there is a growing need for specialized training programs that equip young scientists with skills in bioinformatics, data science, and global health policy.</w:t>
      </w:r>
    </w:p>
    <w:bookmarkEnd w:id="26"/>
    <w:bookmarkStart w:id="27" w:name="conclusion"/>
    <w:p>
      <w:pPr>
        <w:pStyle w:val="Heading2"/>
      </w:pPr>
      <w:r>
        <w:t xml:space="preserve">8. Conclusion</w:t>
      </w:r>
    </w:p>
    <w:p>
      <w:pPr>
        <w:pStyle w:val="FirstParagraph"/>
      </w:pPr>
      <w:r>
        <w:t xml:space="preserve">In conclusion, the medical researcher in Kazakhstan Almaty stands at the intersection of tradition and modernity. They are custodians of local knowledge while being pioneers of global scientific inquiry. While challenges regarding infrastructure and funding persist, the trajectory is positive. Through strategic international partnerships, a commitment to ethical standards, and an innovative approach to utilizing local resources, these researchers are laying the foundation for a robust healthcare system.</w:t>
      </w:r>
    </w:p>
    <w:p>
      <w:pPr>
        <w:pStyle w:val="BodyText"/>
      </w:pPr>
      <w:r>
        <w:t xml:space="preserve">The impact of their work extends beyond academic publications; it directly influences public health outcomes in Kazakhstan Almaty and contributes valuable insights to the global medical community. As the region continues to develop, supporting these researchers will be essential for achieving sustainable health development and improving quality of life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Kazakhstan Almaty: Bridging Tradition and Innovation</dc:title>
  <dc:creator/>
  <dc:language>en</dc:language>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file>