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9bce2b68556ee22cde55b1ad319f47ac5059d7b"/>
    <w:p>
      <w:pPr>
        <w:pStyle w:val="Heading1"/>
      </w:pPr>
      <w:r>
        <w:t xml:space="preserve">The Evolving Landscape of the Medical Researcher in Malaysia Kuala Lumpur</w:t>
      </w:r>
    </w:p>
    <w:p>
      <w:pPr>
        <w:pStyle w:val="FirstParagraph"/>
      </w:pPr>
      <w:r>
        <w:t xml:space="preserve">Academic Submission Document</w:t>
      </w:r>
      <w:r>
        <w:br/>
      </w:r>
      <w:r>
        <w:t xml:space="preserve">Focus Region: Malaysia Kuala Lumpur</w:t>
      </w:r>
      <w:r>
        <w:br/>
      </w:r>
      <w:r>
        <w:t xml:space="preserve">Subject: Medical Researcher Roles and Impacts</w:t>
      </w:r>
    </w:p>
    <w:bookmarkStart w:id="20" w:name="abstract"/>
    <w:p>
      <w:pPr>
        <w:pStyle w:val="Heading2"/>
      </w:pPr>
      <w:r>
        <w:rPr>
          <w:bCs/>
          <w:b/>
        </w:rPr>
        <w:t xml:space="preserve">Abstract</w:t>
      </w:r>
    </w:p>
    <w:p>
      <w:pPr>
        <w:pStyle w:val="FirstParagraph"/>
      </w:pPr>
      <w:r>
        <w:t xml:space="preserve">This paper examines the critical role of the</w:t>
      </w:r>
      <w:r>
        <w:t xml:space="preserve"> </w:t>
      </w:r>
      <w:r>
        <w:rPr>
          <w:bCs/>
          <w:b/>
        </w:rPr>
        <w:t xml:space="preserve">Medical Researcher</w:t>
      </w:r>
      <w:r>
        <w:t xml:space="preserve"> </w:t>
      </w:r>
      <w:r>
        <w:t xml:space="preserve">within the dynamic healthcare ecosystem of</w:t>
      </w:r>
      <w:r>
        <w:t xml:space="preserve"> </w:t>
      </w:r>
      <w:r>
        <w:rPr>
          <w:bCs/>
          <w:b/>
        </w:rPr>
        <w:t xml:space="preserve">Malaysia Kuala Lumpur</w:t>
      </w:r>
      <w:r>
        <w:t xml:space="preserve">. As a burgeoning hub for biomedical sciences in Southeast Asia, Malaysia has positioned itself as a leader in health innovation. This document explores how medical researchers contribute to local health policies, international collaborations, and clinical advancements specifically tailored to the demographic and epidemiological needs of Kuala Lumpur. It further analyzes the infrastructure supporting these researchers, including major academic institutions and private research entities located in the capital city.</w:t>
      </w:r>
    </w:p>
    <w:bookmarkEnd w:id="20"/>
    <w:bookmarkStart w:id="21" w:name="introduction"/>
    <w:p>
      <w:pPr>
        <w:pStyle w:val="Heading2"/>
      </w:pPr>
      <w:r>
        <w:rPr>
          <w:bCs/>
          <w:b/>
        </w:rPr>
        <w:t xml:space="preserve">Introduction</w:t>
      </w:r>
    </w:p>
    <w:p>
      <w:pPr>
        <w:pStyle w:val="FirstParagraph"/>
      </w:pPr>
      <w:r>
        <w:t xml:space="preserve">The intersection of public health, clinical practice, and scientific inquiry is where the modern</w:t>
      </w:r>
      <w:r>
        <w:t xml:space="preserve"> </w:t>
      </w:r>
      <w:r>
        <w:rPr>
          <w:bCs/>
          <w:b/>
        </w:rPr>
        <w:t xml:space="preserve">Medical Researcher</w:t>
      </w:r>
      <w:r>
        <w:t xml:space="preserve"> </w:t>
      </w:r>
      <w:r>
        <w:t xml:space="preserve">operates. In the context of a rapidly developing urban center like</w:t>
      </w:r>
      <w:r>
        <w:t xml:space="preserve"> </w:t>
      </w:r>
      <w:r>
        <w:rPr>
          <w:bCs/>
          <w:b/>
        </w:rPr>
        <w:t xml:space="preserve">Malaysia Kuala Lumpur</w:t>
      </w:r>
      <w:r>
        <w:t xml:space="preserve">, this role has become increasingly pivotal. The capital city serves not only as the administrative and economic heart of Malaysia but also as its primary nexus for healthcare education and innovation. Consequently, the activities conducted by medical researchers in this region have far-reaching implications for national health outcomes and global medical knowledge.</w:t>
      </w:r>
    </w:p>
    <w:p>
      <w:pPr>
        <w:pStyle w:val="BodyText"/>
      </w:pPr>
      <w:r>
        <w:t xml:space="preserve">Historically, medical research in Malaysia was largely academic or focused on basic sciences. However, over the past two decades, there has been a strategic shift towards translational research—bridging the gap between laboratory discoveries and clinical application. This transition is particularly evident in</w:t>
      </w:r>
      <w:r>
        <w:t xml:space="preserve"> </w:t>
      </w:r>
      <w:r>
        <w:rPr>
          <w:bCs/>
          <w:b/>
        </w:rPr>
        <w:t xml:space="preserve">Malaysia Kuala Lumpur</w:t>
      </w:r>
      <w:r>
        <w:t xml:space="preserve">, where government initiatives have encouraged partnerships between public hospitals, private pharmaceutical companies, and university faculties of medicine. The</w:t>
      </w:r>
      <w:r>
        <w:t xml:space="preserve"> </w:t>
      </w:r>
      <w:r>
        <w:rPr>
          <w:bCs/>
          <w:b/>
        </w:rPr>
        <w:t xml:space="preserve">Medical Researcher</w:t>
      </w:r>
      <w:r>
        <w:t xml:space="preserve"> </w:t>
      </w:r>
      <w:r>
        <w:t xml:space="preserve">today is expected to be a multidisciplinary professional, capable of navigating complex regulatory frameworks while addressing the unique health challenges faced by urban populations.</w:t>
      </w:r>
    </w:p>
    <w:bookmarkEnd w:id="21"/>
    <w:bookmarkStart w:id="22" w:name="X2a879cea87ac2aefb3d4074942839ed09a0c58a"/>
    <w:p>
      <w:pPr>
        <w:pStyle w:val="Heading2"/>
      </w:pPr>
      <w:r>
        <w:rPr>
          <w:bCs/>
          <w:b/>
        </w:rPr>
        <w:t xml:space="preserve">The Infrastructure Supporting Medical Research in Kuala Lumpur</w:t>
      </w:r>
    </w:p>
    <w:p>
      <w:pPr>
        <w:pStyle w:val="FirstParagraph"/>
      </w:pPr>
      <w:r>
        <w:t xml:space="preserve">The efficacy of a</w:t>
      </w:r>
      <w:r>
        <w:t xml:space="preserve"> </w:t>
      </w:r>
      <w:r>
        <w:rPr>
          <w:bCs/>
          <w:b/>
        </w:rPr>
        <w:t xml:space="preserve">Medical Researcher</w:t>
      </w:r>
      <w:r>
        <w:t xml:space="preserve"> </w:t>
      </w:r>
      <w:r>
        <w:t xml:space="preserve">is heavily dependent on the availability of robust infrastructure. In</w:t>
      </w:r>
      <w:r>
        <w:t xml:space="preserve"> </w:t>
      </w:r>
      <w:r>
        <w:rPr>
          <w:bCs/>
          <w:b/>
        </w:rPr>
        <w:t xml:space="preserve">Malaysia Kuala Lumpur</w:t>
      </w:r>
      <w:r>
        <w:t xml:space="preserve">, this infrastructure is characterized by a dense concentration of world-class facilities. Institutions such as the University of Malaya, Universiti Kebangsaan Malaysia (UKM), and Universiti Putra Malaysia (UPM) provide foundational research environments that are internationally recognized for their contributions to tropical medicine and epidemiology.</w:t>
      </w:r>
    </w:p>
    <w:p>
      <w:pPr>
        <w:pStyle w:val="BodyText"/>
      </w:pPr>
      <w:r>
        <w:t xml:space="preserve">Furthermore, the presence of major teaching hospitals such as Hospital Sungai Buloh and Hospital Kuala Lumpur provides medical researchers with access to diverse patient cohorts. These clinical settings are indispensable for conducting observational studies, randomized controlled trials (RCTs), and retrospective data analyses. The synergy between academic institutions and clinical practice hubs in</w:t>
      </w:r>
      <w:r>
        <w:t xml:space="preserve"> </w:t>
      </w:r>
      <w:r>
        <w:rPr>
          <w:bCs/>
          <w:b/>
        </w:rPr>
        <w:t xml:space="preserve">Malaysia Kuala Lumpur</w:t>
      </w:r>
      <w:r>
        <w:t xml:space="preserve"> </w:t>
      </w:r>
      <w:r>
        <w:t xml:space="preserve">creates a fertile ground for innovation. Researchers can easily transition from hypothesis generation in the laboratory to testing interventions in real-world clinical environments, accelerating the timeline from discovery to implementation.</w:t>
      </w:r>
    </w:p>
    <w:bookmarkEnd w:id="22"/>
    <w:bookmarkStart w:id="23" w:name="X48fa744b5444ac196d02475e5cda36b0cff2160"/>
    <w:p>
      <w:pPr>
        <w:pStyle w:val="Heading2"/>
      </w:pPr>
      <w:r>
        <w:rPr>
          <w:bCs/>
          <w:b/>
        </w:rPr>
        <w:t xml:space="preserve">Key Areas of Focus for Medical Researchers</w:t>
      </w:r>
    </w:p>
    <w:p>
      <w:pPr>
        <w:pStyle w:val="FirstParagraph"/>
      </w:pPr>
      <w:r>
        <w:t xml:space="preserve">The scope of research conducted by medical professionals in this region is broad, yet it often converges on specific priorities relevant to the local population. One of the most pressing issues addressed by a</w:t>
      </w:r>
      <w:r>
        <w:t xml:space="preserve"> </w:t>
      </w:r>
      <w:r>
        <w:rPr>
          <w:bCs/>
          <w:b/>
        </w:rPr>
        <w:t xml:space="preserve">Medical Researcher</w:t>
      </w:r>
      <w:r>
        <w:t xml:space="preserve"> </w:t>
      </w:r>
      <w:r>
        <w:t xml:space="preserve">in</w:t>
      </w:r>
      <w:r>
        <w:t xml:space="preserve"> </w:t>
      </w:r>
      <w:r>
        <w:rPr>
          <w:bCs/>
          <w:b/>
        </w:rPr>
        <w:t xml:space="preserve">Malaysia Kuala Lumpur</w:t>
      </w:r>
      <w:r>
        <w:t xml:space="preserve"> </w:t>
      </w:r>
      <w:r>
        <w:t xml:space="preserve">is non-communicable diseases (NCDs). With high rates of diabetes, hypertension, and cardiovascular diseases among the urban demographic, researchers are increasingly focused on preventive strategies and management protocols that are culturally sensitive and economically viable.</w:t>
      </w:r>
    </w:p>
    <w:p>
      <w:pPr>
        <w:pStyle w:val="BodyText"/>
      </w:pPr>
      <w:r>
        <w:t xml:space="preserve">In addition to NCDs, infectious disease research remains a critical component. The tropical climate of</w:t>
      </w:r>
      <w:r>
        <w:t xml:space="preserve"> </w:t>
      </w:r>
      <w:r>
        <w:rPr>
          <w:bCs/>
          <w:b/>
        </w:rPr>
        <w:t xml:space="preserve">Malaysia Kuala Lumpur</w:t>
      </w:r>
      <w:r>
        <w:t xml:space="preserve"> </w:t>
      </w:r>
      <w:r>
        <w:t xml:space="preserve">poses ongoing risks for vector-borne diseases such as dengue fever. Medical researchers are actively engaged in developing novel diagnostic tools, understanding viral evolution, and evaluating the efficacy of vaccines and antiviral treatments. This work is not only local in scope but also contributes to global health security, particularly given the interconnected nature of modern urban centers.</w:t>
      </w:r>
    </w:p>
    <w:p>
      <w:pPr>
        <w:pStyle w:val="BodyText"/>
      </w:pPr>
      <w:r>
        <w:t xml:space="preserve">Furthermore, there is a growing emphasis on digital health and artificial intelligence (AI) in medical research. Researchers in</w:t>
      </w:r>
      <w:r>
        <w:t xml:space="preserve"> </w:t>
      </w:r>
      <w:r>
        <w:rPr>
          <w:bCs/>
          <w:b/>
        </w:rPr>
        <w:t xml:space="preserve">Malaysia Kuala Lumpur</w:t>
      </w:r>
      <w:r>
        <w:t xml:space="preserve"> </w:t>
      </w:r>
      <w:r>
        <w:t xml:space="preserve">are exploring how AI can assist in early diagnosis of cancers and other chronic conditions by analyzing medical imaging data. This area represents the frontier of modern medicine, where traditional clinical knowledge meets advanced computational power, offering new avenues for improving patient outcomes through precision medicine.</w:t>
      </w:r>
    </w:p>
    <w:bookmarkEnd w:id="23"/>
    <w:bookmarkStart w:id="24" w:name="challenges-and-ethical-considerations"/>
    <w:p>
      <w:pPr>
        <w:pStyle w:val="Heading2"/>
      </w:pPr>
      <w:r>
        <w:rPr>
          <w:bCs/>
          <w:b/>
        </w:rPr>
        <w:t xml:space="preserve">Challenges and Ethical Considerations</w:t>
      </w:r>
    </w:p>
    <w:p>
      <w:pPr>
        <w:pStyle w:val="FirstParagraph"/>
      </w:pPr>
      <w:r>
        <w:t xml:space="preserve">Despite the advancements, medical researchers in</w:t>
      </w:r>
      <w:r>
        <w:t xml:space="preserve"> </w:t>
      </w:r>
      <w:r>
        <w:rPr>
          <w:bCs/>
          <w:b/>
        </w:rPr>
        <w:t xml:space="preserve">Malaysia Kuala Lumpur</w:t>
      </w:r>
      <w:r>
        <w:t xml:space="preserve"> </w:t>
      </w:r>
      <w:r>
        <w:t xml:space="preserve">face significant challenges. Funding constraints, while improving, can still limit the scale of large-scale longitudinal studies. Additionally, there is a persistent need for enhanced regulatory efficiency to expedite the approval process for clinical trials without compromising safety standards. The ethical landscape is also complex; researchers must navigate issues related to data privacy in an era of digital health records and ensure equitable representation of diverse ethnic groups in clinical studies, reflecting the multicultural fabric of</w:t>
      </w:r>
      <w:r>
        <w:t xml:space="preserve"> </w:t>
      </w:r>
      <w:r>
        <w:rPr>
          <w:bCs/>
          <w:b/>
        </w:rPr>
        <w:t xml:space="preserve">Malaysia Kuala Lumpur</w:t>
      </w:r>
      <w:r>
        <w:t xml:space="preserve">.</w:t>
      </w:r>
    </w:p>
    <w:p>
      <w:pPr>
        <w:pStyle w:val="BodyText"/>
      </w:pPr>
      <w:r>
        <w:t xml:space="preserve">Ethical review boards play a crucial role here, ensuring that the work conducted by a</w:t>
      </w:r>
      <w:r>
        <w:t xml:space="preserve"> </w:t>
      </w:r>
      <w:r>
        <w:rPr>
          <w:bCs/>
          <w:b/>
        </w:rPr>
        <w:t xml:space="preserve">Medical Researcher</w:t>
      </w:r>
      <w:r>
        <w:t xml:space="preserve"> </w:t>
      </w:r>
      <w:r>
        <w:t xml:space="preserve">adheres to strict moral guidelines. Protecting participant rights is paramount, especially when dealing with vulnerable populations. Researchers must obtain informed consent clearly and ensure that the benefits of research are distributed fairly across society. These ethical considerations are integral to maintaining public trust in medical science and ensuring the sustainability of research initiatives in the long term.</w:t>
      </w:r>
    </w:p>
    <w:bookmarkEnd w:id="24"/>
    <w:bookmarkStart w:id="25" w:name="conclusion"/>
    <w:p>
      <w:pPr>
        <w:pStyle w:val="Heading2"/>
      </w:pPr>
      <w:r>
        <w:rPr>
          <w:bCs/>
          <w:b/>
        </w:rPr>
        <w:t xml:space="preserve">Conclusion</w:t>
      </w:r>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bCs/>
          <w:b/>
        </w:rPr>
        <w:t xml:space="preserve">Malaysia Kuala Lumpur</w:t>
      </w:r>
      <w:r>
        <w:t xml:space="preserve"> </w:t>
      </w:r>
      <w:r>
        <w:t xml:space="preserve">is expanding beyond traditional boundaries, becoming a central pillar in the nation’s healthcare strategy. Through collaboration with academic institutions, hospitals, and private sectors, researchers are addressing critical health challenges ranging from chronic diseases to infectious outbreaks. The unique environment of the capital city provides both opportunities and challenges that shape the trajectory of medical innovation in Southeast Asia.</w:t>
      </w:r>
    </w:p>
    <w:p>
      <w:pPr>
        <w:pStyle w:val="BodyText"/>
      </w:pPr>
      <w:r>
        <w:t xml:space="preserve">As Malaysia continues to develop its biomedical sciences sector, the support for medical researchers must remain robust. This includes sustained investment in infrastructure, streamlined regulatory frameworks, and international partnerships. By empowering those who conduct this vital research,</w:t>
      </w:r>
      <w:r>
        <w:t xml:space="preserve"> </w:t>
      </w:r>
      <w:r>
        <w:rPr>
          <w:bCs/>
          <w:b/>
        </w:rPr>
        <w:t xml:space="preserve">Malaysia Kuala Lumpur</w:t>
      </w:r>
      <w:r>
        <w:t xml:space="preserve"> </w:t>
      </w:r>
      <w:r>
        <w:t xml:space="preserve">can solidify its reputation as a regional leader in health science. The future of healthcare in the region depends significantly on the continued innovation and dedication of the medical researchers who call this vibrant city home.</w:t>
      </w:r>
    </w:p>
    <w:bookmarkEnd w:id="25"/>
    <w:bookmarkStart w:id="26" w:name="references"/>
    <w:p>
      <w:pPr>
        <w:pStyle w:val="Heading2"/>
      </w:pPr>
      <w:r>
        <w:rPr>
          <w:bCs/>
          <w:b/>
        </w:rPr>
        <w:t xml:space="preserve">References</w:t>
      </w:r>
    </w:p>
    <w:p>
      <w:pPr>
        <w:pStyle w:val="FirstParagraph"/>
      </w:pPr>
      <w:r>
        <w:t xml:space="preserve">1. Ministry of Health Malaysia. (2023). *National Health and Morbidity Survey*. Putrajaya: MOH.</w:t>
      </w:r>
      <w:r>
        <w:br/>
      </w:r>
      <w:r>
        <w:t xml:space="preserve">2. Malaysian Ministry of Science, Technology and Innovation (MOSTI). (2021). *The Twelfth Malaysia Plan: Framework for National Development Strategy*.</w:t>
      </w:r>
      <w:r>
        <w:br/>
      </w:r>
      <w:r>
        <w:t xml:space="preserve">3. University of Malaya Centre for Drug Research. (2022). *Annual Report on Clinical Trials and Pharmacological Studies*. Kuala Lumpur.</w:t>
      </w:r>
      <w:r>
        <w:br/>
      </w:r>
      <w:r>
        <w:t xml:space="preserve">4. World Health Organization Regional Office for Southeast Asia. (2023). *Health Systems in the ASEAN Region: Malaysia Case Study*. New Delhi: WHO.</w:t>
      </w:r>
      <w:r>
        <w:br/>
      </w:r>
      <w:r>
        <w:t xml:space="preserve">5. National Medical Research Register, Ministry of Health Malaysia. (2024). *Registry of Clinical Trials Conducted in Kuala Lumpur*.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Malaysia Kuala Lumpur</dc:title>
  <dc:creator/>
  <dc:language>en</dc:language>
  <cp:keywords/>
  <dcterms:created xsi:type="dcterms:W3CDTF">2026-07-30T07:12:17Z</dcterms:created>
  <dcterms:modified xsi:type="dcterms:W3CDTF">2026-07-30T07:12:17Z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