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a</w:t>
      </w:r>
      <w:r>
        <w:t xml:space="preserve"> </w:t>
      </w:r>
      <w:r>
        <w:t xml:space="preserve">Global</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Netherlands,</w:t>
      </w:r>
      <w:r>
        <w:t xml:space="preserve"> </w:t>
      </w:r>
      <w:r>
        <w:t xml:space="preserve">Amsterdam</w:t>
      </w:r>
    </w:p>
    <w:bookmarkStart w:id="26" w:name="X226cc5b360a1a5433ead2cb3e0dc35821475deb"/>
    <w:p>
      <w:pPr>
        <w:pStyle w:val="Heading1"/>
      </w:pPr>
      <w:r>
        <w:t xml:space="preserve">Bridging Innovation and Ethics in Healthcare</w:t>
      </w:r>
      <w:r>
        <w:br/>
      </w:r>
      <w:r>
        <w:t xml:space="preserve">A Comprehensive Analysis of the Medical Researcher Role in Netherlands, Amsterdam</w:t>
      </w:r>
    </w:p>
    <w:p>
      <w:pPr>
        <w:pStyle w:val="FirstParagraph"/>
      </w:pPr>
      <w:r>
        <w:rPr>
          <w:iCs/>
          <w:i/>
          <w:bCs/>
          <w:b/>
        </w:rPr>
        <w:t xml:space="preserve">Abstract</w:t>
      </w:r>
      <w:r>
        <w:br/>
      </w:r>
      <w:r>
        <w:t xml:space="preserve">This research paper examines the critical role of the Medical Researcher within the unique healthcare and academic ecosystem located in Netherlands, Amsterdam. As a global hub for biomedical innovation, this region presents a distinct intersection of high-level academic rigor, stringent regulatory frameworks, and collaborative international partnerships. This document explores the responsibilities, ethical considerations, technological integration, and societal impact of medical researchers operating specifically within this geographic context. By analyzing current trends and historical developments in Netherlands Amsterdam’s research landscape, we aim to provide a comprehensive overview for stakeholders interested in biomedical advancement.</w:t>
      </w:r>
    </w:p>
    <w:bookmarkStart w:id="20" w:name="introduction"/>
    <w:p>
      <w:pPr>
        <w:pStyle w:val="Heading2"/>
      </w:pPr>
      <w:r>
        <w:t xml:space="preserve">1. Introduction</w:t>
      </w:r>
    </w:p>
    <w:p>
      <w:pPr>
        <w:pStyle w:val="FirstParagraph"/>
      </w:pPr>
      <w:r>
        <w:t xml:space="preserve">The landscape of modern medicine is increasingly defined by the intricate work of scientific inquiry, where data meets compassion and discovery meets application. Central to this process is the Medical Researcher, a professional dedicated to uncovering new treatments, understanding disease pathologies, and improving public health outcomes. While medical research is a universal endeavor, its execution is deeply influenced by local geography, culture, regulation, and infrastructure. This paper focuses specifically on the context of</w:t>
      </w:r>
      <w:r>
        <w:t xml:space="preserve"> </w:t>
      </w:r>
      <w:r>
        <w:rPr>
          <w:bCs/>
          <w:b/>
        </w:rPr>
        <w:t xml:space="preserve">Netherlands Amsterdam</w:t>
      </w:r>
      <w:r>
        <w:t xml:space="preserve">, a city that has emerged as one of Europe’s most vibrant centers for life sciences and healthcare innovation.</w:t>
      </w:r>
    </w:p>
    <w:p>
      <w:pPr>
        <w:pStyle w:val="BodyText"/>
      </w:pPr>
      <w:r>
        <w:t xml:space="preserve">Amsterdam is not merely a geographic location; it is a dynamic ecosystem comprising world-renowned institutions such as the Academic Medical Center (AMC), Vrije Universiteit Amsterdam (VU), and numerous biotech startups. For the</w:t>
      </w:r>
      <w:r>
        <w:t xml:space="preserve"> </w:t>
      </w:r>
      <w:r>
        <w:rPr>
          <w:bCs/>
          <w:b/>
        </w:rPr>
        <w:t xml:space="preserve">Medical Researcher</w:t>
      </w:r>
      <w:r>
        <w:t xml:space="preserve">, operating in this environment means navigating a high-standard regulatory framework, engaging with diverse international teams, and leveraging cutting-edge technology. The significance of this region cannot be overstated; it serves as a bridge between traditional European medical practices and the rapidly evolving global digital health landscape.</w:t>
      </w:r>
    </w:p>
    <w:bookmarkEnd w:id="20"/>
    <w:bookmarkStart w:id="21" w:name="X03c05c4658c2fe8be3d5c3ca2ce7677d8d26831"/>
    <w:p>
      <w:pPr>
        <w:pStyle w:val="Heading2"/>
      </w:pPr>
      <w:r>
        <w:t xml:space="preserve">2. The Institutional Framework in Netherlands Amsterdam</w:t>
      </w:r>
    </w:p>
    <w:p>
      <w:pPr>
        <w:pStyle w:val="FirstParagraph"/>
      </w:pPr>
      <w:r>
        <w:t xml:space="preserve">To understand the work of a</w:t>
      </w:r>
      <w:r>
        <w:t xml:space="preserve"> </w:t>
      </w:r>
      <w:r>
        <w:rPr>
          <w:bCs/>
          <w:b/>
        </w:rPr>
        <w:t xml:space="preserve">Medical Researcher</w:t>
      </w:r>
      <w:r>
        <w:t xml:space="preserve">, one must first appreciate the institutional structures that support them in</w:t>
      </w:r>
      <w:r>
        <w:t xml:space="preserve"> </w:t>
      </w:r>
      <w:r>
        <w:rPr>
          <w:bCs/>
          <w:b/>
        </w:rPr>
        <w:t xml:space="preserve">Netherlands Amsterdam</w:t>
      </w:r>
      <w:r>
        <w:t xml:space="preserve">. The city’s research infrastructure is characterized by strong collaboration between academia and clinical practice. The Academic Medical Center (AMC) Amsterdam, affiliated with the University of Amsterdam, stands as a premier example of this synergy. Here, researchers do not work in isolation; they are embedded within hospital settings that allow for immediate translation of laboratory findings into clinical trials.</w:t>
      </w:r>
    </w:p>
    <w:p>
      <w:pPr>
        <w:pStyle w:val="BodyText"/>
      </w:pPr>
      <w:r>
        <w:t xml:space="preserve">This "bench-to-bedside" approach is facilitated by the dense network of hospitals and research institutes clustered around the science park (Amsterdam Science Park). For a</w:t>
      </w:r>
      <w:r>
        <w:t xml:space="preserve"> </w:t>
      </w:r>
      <w:r>
        <w:rPr>
          <w:bCs/>
          <w:b/>
        </w:rPr>
        <w:t xml:space="preserve">Medical Researcher</w:t>
      </w:r>
      <w:r>
        <w:t xml:space="preserve">, this proximity reduces administrative friction and accelerates the timeline from hypothesis to patient impact. Furthermore, the Dutch healthcare system’s emphasis on preventative care and chronic disease management provides a rich dataset for researchers focusing on epidemiology, public health, and long-term care strategies.</w:t>
      </w:r>
    </w:p>
    <w:bookmarkEnd w:id="21"/>
    <w:bookmarkStart w:id="24" w:name="X36a1f843fd45dfe5781790cdf6d9fbc4f733931"/>
    <w:p>
      <w:pPr>
        <w:pStyle w:val="Heading2"/>
      </w:pPr>
      <w:r>
        <w:t xml:space="preserve">3. Core Responsibilities of the Medical Researcher</w:t>
      </w:r>
    </w:p>
    <w:p>
      <w:pPr>
        <w:pStyle w:val="FirstParagraph"/>
      </w:pPr>
      <w:r>
        <w:t xml:space="preserve">The role of the</w:t>
      </w:r>
      <w:r>
        <w:t xml:space="preserve"> </w:t>
      </w:r>
      <w:r>
        <w:rPr>
          <w:bCs/>
          <w:b/>
        </w:rPr>
        <w:t xml:space="preserve">Medical Researcher</w:t>
      </w:r>
      <w:r>
        <w:t xml:space="preserve">, particularly within the structured environment of</w:t>
      </w:r>
      <w:r>
        <w:t xml:space="preserve"> </w:t>
      </w:r>
      <w:r>
        <w:rPr>
          <w:bCs/>
          <w:b/>
        </w:rPr>
        <w:t xml:space="preserve">Netherlands Amsterdam</w:t>
      </w:r>
      <w:r>
        <w:t xml:space="preserve">, encompasses a wide array of responsibilities that extend beyond simple data collection. These professionals are tasked with designing rigorous experimental protocols, securing funding through competitive grants, and ensuring strict adherence to ethical standards.</w:t>
      </w:r>
    </w:p>
    <w:bookmarkStart w:id="22" w:name="experimental-design-and-data-analysis"/>
    <w:p>
      <w:pPr>
        <w:pStyle w:val="Heading3"/>
      </w:pPr>
      <w:r>
        <w:t xml:space="preserve">3.1 Experimental Design and Data Analysis</w:t>
      </w:r>
    </w:p>
    <w:p>
      <w:pPr>
        <w:pStyle w:val="FirstParagraph"/>
      </w:pPr>
      <w:r>
        <w:t xml:space="preserve">In the high-tech environment of Amsterdam’s research hubs, methodological precision is paramount. A</w:t>
      </w:r>
      <w:r>
        <w:t xml:space="preserve"> </w:t>
      </w:r>
      <w:r>
        <w:rPr>
          <w:bCs/>
          <w:b/>
        </w:rPr>
        <w:t xml:space="preserve">Medical Researcher</w:t>
      </w:r>
      <w:r>
        <w:t xml:space="preserve"> </w:t>
      </w:r>
      <w:r>
        <w:t xml:space="preserve">must possess advanced statistical skills to analyze complex biological data. Whether conducting genomic sequencing studies or clinical pharmacology trials, the ability to interpret large datasets accurately is essential. The integration of artificial intelligence and machine learning in Dutch research facilities has further elevated the requirements for technical proficiency among medical researchers.</w:t>
      </w:r>
    </w:p>
    <w:bookmarkEnd w:id="22"/>
    <w:bookmarkStart w:id="23" w:name="ethical-compliance-and-patient-safety"/>
    <w:p>
      <w:pPr>
        <w:pStyle w:val="Heading3"/>
      </w:pPr>
      <w:r>
        <w:t xml:space="preserve">3.2 Ethical Compliance and Patient Safety</w:t>
      </w:r>
    </w:p>
    <w:p>
      <w:pPr>
        <w:pStyle w:val="FirstParagraph"/>
      </w:pPr>
      <w:r>
        <w:t xml:space="preserve">The Netherlands maintains one of the most robust regulatory frameworks in Europe regarding human subject research. Consequently, a</w:t>
      </w:r>
      <w:r>
        <w:t xml:space="preserve"> </w:t>
      </w:r>
      <w:r>
        <w:rPr>
          <w:bCs/>
          <w:b/>
        </w:rPr>
        <w:t xml:space="preserve">Medical Researcher</w:t>
      </w:r>
      <w:r>
        <w:t xml:space="preserve"> </w:t>
      </w:r>
      <w:r>
        <w:t xml:space="preserve">in Amsterdam must navigate complex ethical review processes managed by local Ethics Committees (METc). Ensuring informed consent, data privacy under GDPR regulations, and patient safety are not optional additions to their job description; they are foundational pillars of their work. The cultural emphasis on transparency and egalitarianism in</w:t>
      </w:r>
      <w:r>
        <w:t xml:space="preserve"> </w:t>
      </w:r>
      <w:r>
        <w:rPr>
          <w:bCs/>
          <w:b/>
        </w:rPr>
        <w:t xml:space="preserve">Netherlands Amsterdam</w:t>
      </w:r>
      <w:r>
        <w:t xml:space="preserve"> </w:t>
      </w:r>
      <w:r>
        <w:t xml:space="preserve">reinforces the need for researchers to maintain open communication with patients and the public.</w:t>
      </w:r>
    </w:p>
    <w:bookmarkEnd w:id="23"/>
    <w:bookmarkEnd w:id="24"/>
    <w:bookmarkStart w:id="25" w:name="X74ca7a77a6a3e400a58efac3076dd45e63bd5c6"/>
    <w:p>
      <w:pPr>
        <w:pStyle w:val="Heading2"/>
      </w:pPr>
      <w:r>
        <w:t xml:space="preserve">4. Interdisciplinary Collaboration and Global Impact</w:t>
      </w:r>
    </w:p>
    <w:p>
      <w:pPr>
        <w:pStyle w:val="FirstParagraph"/>
      </w:pPr>
      <w:r>
        <w:t xml:space="preserve">No modern medical breakthrough occurs in a vacuum. The success of a</w:t>
      </w:r>
      <w:r>
        <w:t xml:space="preserve"> </w:t>
      </w:r>
      <w:r>
        <w:rPr>
          <w:bCs/>
          <w:b/>
        </w:rPr>
        <w:t xml:space="preserve">Medical Researcher</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Medical Research in a Global Hub: A Case Study of Netherlands, Amsterdam</dc:title>
  <dc:creator/>
  <cp:keywords/>
  <dcterms:created xsi:type="dcterms:W3CDTF">2026-07-30T12:27:11Z</dcterms:created>
  <dcterms:modified xsi:type="dcterms:W3CDTF">2026-07-30T12:27:11Z</dcterms:modified>
</cp:coreProperties>
</file>

<file path=docProps/custom.xml><?xml version="1.0" encoding="utf-8"?>
<Properties xmlns="http://schemas.openxmlformats.org/officeDocument/2006/custom-properties" xmlns:vt="http://schemas.openxmlformats.org/officeDocument/2006/docPropsVTypes"/>
</file>