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04fb88ed76fada5ef88854ff28c6dd1624c202e"/>
    <w:p>
      <w:pPr>
        <w:pStyle w:val="Heading1"/>
      </w:pPr>
      <w:r>
        <w:t xml:space="preserve">Bridging Innovation and Community Health: An Analysis of the Medical Researcher Landscape in New Zealand Auckland</w:t>
      </w:r>
    </w:p>
    <w:p>
      <w:pPr>
        <w:pStyle w:val="FirstParagraph"/>
      </w:pPr>
      <w:r>
        <w:rPr>
          <w:bCs/>
          <w:b/>
        </w:rPr>
        <w:t xml:space="preserve">Date:</w:t>
      </w:r>
      <w:r>
        <w:t xml:space="preserve"> </w:t>
      </w:r>
      <w:r>
        <w:t xml:space="preserve">October 26, 2023</w:t>
      </w:r>
      <w:r>
        <w:br/>
      </w:r>
      <w:r>
        <w:rPr>
          <w:bCs/>
          <w:b/>
        </w:rPr>
        <w:t xml:space="preserve">Subject:</w:t>
      </w:r>
      <w:r>
        <w:t xml:space="preserve">The Critical Function of the Medical Researcher within the Public Health Framework of New Zealand Auckland</w:t>
      </w:r>
    </w:p>
    <w:bookmarkStart w:id="20" w:name="introduction"/>
    <w:p>
      <w:pPr>
        <w:pStyle w:val="Heading2"/>
      </w:pPr>
      <w:r>
        <w:t xml:space="preserve">1. Introduction</w:t>
      </w:r>
    </w:p>
    <w:p>
      <w:pPr>
        <w:pStyle w:val="FirstParagraph"/>
      </w:pPr>
      <w:r>
        <w:t xml:space="preserve">In the contemporary landscape of global healthcare, the distinction between clinical practice and scientific inquiry is increasingly blurring. At the forefront of this convergence stands the medical researcher, a professional dedicated to uncovering mechanisms of disease, developing novel therapeutics, and optimizing health outcomes through rigorous empirical investigation. This paper examines the pivotal role of these professionals within a specific geographical and cultural context: New Zealand Auckland. As New Zealand’s largest city and its primary economic hub, Auckland serves as a unique nexus for biomedical innovation, housing major institutes such as the Liggins Institute at the University of Otago (Auckland) and various facilities associated with Health Research Council of NZ (HRC) funded projects.</w:t>
      </w:r>
    </w:p>
    <w:p>
      <w:pPr>
        <w:pStyle w:val="BodyText"/>
      </w:pPr>
      <w:r>
        <w:t xml:space="preserve">The purpose of this document is to delineate how the medical researcher operates within Auckland’s unique demographic and infrastructural environment. It explores their contributions to public health policy, the specific challenges posed by New Zealand’s diverse population, and the collaborative ecosystems that define research activity in this region. Understanding these dynamics is essential for stakeholders interested in healthcare development, funding allocation, and international collaboration.</w:t>
      </w:r>
    </w:p>
    <w:bookmarkEnd w:id="20"/>
    <w:bookmarkStart w:id="23" w:name="Xc3f092c0df8a6664e820808d9ad50baaa0baa37"/>
    <w:p>
      <w:pPr>
        <w:pStyle w:val="Heading2"/>
      </w:pPr>
      <w:r>
        <w:t xml:space="preserve">2. The Ecosystem of Medical Research in Auckland</w:t>
      </w:r>
    </w:p>
    <w:p>
      <w:pPr>
        <w:pStyle w:val="FirstParagraph"/>
      </w:pPr>
      <w:r>
        <w:t xml:space="preserve">Auckland’s status as the leading center for medical science in New Zealand is not accidental but rather the result of sustained investment and strategic clustering of expertise. The city hosts a dense network of tertiary hospitals, university departments, and private biotech firms that facilitate cross-disciplinary collaboration. For any medical researcher based here, the environment offers unparalleled access to clinical data and patient populations.</w:t>
      </w:r>
    </w:p>
    <w:bookmarkStart w:id="21" w:name="key-institutions"/>
    <w:p>
      <w:pPr>
        <w:pStyle w:val="Heading3"/>
      </w:pPr>
      <w:r>
        <w:t xml:space="preserve">2.1 Key Institutions</w:t>
      </w:r>
    </w:p>
    <w:p>
      <w:pPr>
        <w:pStyle w:val="FirstParagraph"/>
      </w:pPr>
      <w:r>
        <w:t xml:space="preserve">The academic backbone of research in Auckland is provided by the University of Auckland, particularly its Faculty of Medical and Health Sciences. This institution acts as a primary incubator for new ideas and talent. Furthermore, organizations such as the Maurice Wilkins Centre for Molecular Biodiscovery play a crucial role in fostering partnerships between academia and industry. These institutions provide the infrastructure—ranging from advanced sequencing laboratories to bioinformatics support—that allows the medical researcher to translate hypothesis into tangible health solutions.</w:t>
      </w:r>
    </w:p>
    <w:bookmarkEnd w:id="21"/>
    <w:bookmarkStart w:id="22" w:name="public-private-partnerships"/>
    <w:p>
      <w:pPr>
        <w:pStyle w:val="Heading3"/>
      </w:pPr>
      <w:r>
        <w:t xml:space="preserve">2.2 Public-Private Partnerships</w:t>
      </w:r>
    </w:p>
    <w:p>
      <w:pPr>
        <w:pStyle w:val="FirstParagraph"/>
      </w:pPr>
      <w:r>
        <w:t xml:space="preserve">A defining feature of the Auckland research landscape is the synergy between public funding bodies and private enterprise. The Health Research Council of NZ, alongside regional entities like Auckland DHB (District Health Board) successors, provides vital grants that de-risk early-stage research. Meanwhile, biotechnology startups emerging from university spin-offs often partner with multinational pharmaceutical companies to scale successful trials. This ecosystem ensures that the work of the medical researcher does not remain theoretical but is poised for real-world application.</w:t>
      </w:r>
    </w:p>
    <w:bookmarkEnd w:id="22"/>
    <w:bookmarkEnd w:id="23"/>
    <w:bookmarkStart w:id="26" w:name="X947246e38dc7140c53a4341f713f3fb04e5a390"/>
    <w:p>
      <w:pPr>
        <w:pStyle w:val="Heading2"/>
      </w:pPr>
      <w:r>
        <w:t xml:space="preserve">3. Addressing Specific Health Challenges: The Auckland Context</w:t>
      </w:r>
    </w:p>
    <w:p>
      <w:pPr>
        <w:pStyle w:val="FirstParagraph"/>
      </w:pPr>
      <w:r>
        <w:t xml:space="preserve">The mandate of a medical researcher is often defined by the health burdens prevalent in their region. In New Zealand Auckland, several distinct epidemiological challenges dictate research priorities, requiring specialized approaches to data collection and intervention design.</w:t>
      </w:r>
    </w:p>
    <w:bookmarkStart w:id="24" w:name="health-disparities-and-equity"/>
    <w:p>
      <w:pPr>
        <w:pStyle w:val="Heading3"/>
      </w:pPr>
      <w:r>
        <w:t xml:space="preserve">3.1 Health Disparities and Equity</w:t>
      </w:r>
    </w:p>
    <w:p>
      <w:pPr>
        <w:pStyle w:val="FirstParagraph"/>
      </w:pPr>
      <w:r>
        <w:t xml:space="preserve">New Zealand faces significant disparities in health outcomes between Māori (Indigenous people) and Pasifika communities compared to the non-Māori, non-Pasifika population. A medical researcher working in Auckland must be culturally competent and often employs collaborative methodologies that engage community stakeholders from the outset. Research is no longer viewed as extraction but as partnership. For instance, studies on cardiovascular disease or diabetes in Auckland frequently involve co-design with local iwi (tribes) to ensure cultural safety and relevance, thereby improving uptake of interventions.</w:t>
      </w:r>
    </w:p>
    <w:bookmarkEnd w:id="24"/>
    <w:bookmarkStart w:id="25" w:name="infectious-disease-preparedness"/>
    <w:p>
      <w:pPr>
        <w:pStyle w:val="Heading3"/>
      </w:pPr>
      <w:r>
        <w:t xml:space="preserve">3.2 Infectious Disease Preparedness</w:t>
      </w:r>
    </w:p>
    <w:p>
      <w:pPr>
        <w:pStyle w:val="FirstParagraph"/>
      </w:pPr>
      <w:r>
        <w:t xml:space="preserve">As a major international transit hub, Auckland is on the front line of global infectious disease threats. The pandemic experience highlighted the critical importance of local genomic sequencing capabilities and epidemiological modeling. Medical researchers in Auckland were instrumental in tracking variants, assessing vaccine efficacy across different demographic groups, and informing border health policies. This role underscores the strategic value of maintaining robust research capacity within large metropolitan centers to protect national security and public health.</w:t>
      </w:r>
    </w:p>
    <w:bookmarkEnd w:id="25"/>
    <w:bookmarkEnd w:id="26"/>
    <w:bookmarkStart w:id="27" w:name="X2786ef7d7750fd945ee9f83d02f121fefa009d1"/>
    <w:p>
      <w:pPr>
        <w:pStyle w:val="Heading2"/>
      </w:pPr>
      <w:r>
        <w:t xml:space="preserve">4. The Methodology of the Modern Medical Researcher</w:t>
      </w:r>
    </w:p>
    <w:p>
      <w:pPr>
        <w:pStyle w:val="FirstParagraph"/>
      </w:pPr>
      <w:r>
        <w:t xml:space="preserve">The toolkit of the medical researcher has evolved dramatically with advancements in technology. In Auckland, there is a growing emphasis on digital health technologies, artificial intelligence (AI), and big data analytics.</w:t>
      </w:r>
    </w:p>
    <w:p>
      <w:pPr>
        <w:numPr>
          <w:ilvl w:val="0"/>
          <w:numId w:val="1001"/>
        </w:numPr>
        <w:pStyle w:val="Compact"/>
      </w:pPr>
      <w:r>
        <w:rPr>
          <w:bCs/>
          <w:b/>
        </w:rPr>
        <w:t xml:space="preserve">Epidemiological Studies:</w:t>
      </w:r>
      <w:r>
        <w:t xml:space="preserve"> </w:t>
      </w:r>
      <w:r>
        <w:t xml:space="preserve">Longitudinal cohorts such as the Auckland Birthweight Collaborative Study provide decades of data that allow researchers to trace the long-term impacts of environmental and genetic factors on health.</w:t>
      </w:r>
    </w:p>
    <w:p>
      <w:pPr>
        <w:numPr>
          <w:ilvl w:val="0"/>
          <w:numId w:val="1001"/>
        </w:numPr>
        <w:pStyle w:val="Compact"/>
      </w:pPr>
      <w:r>
        <w:rPr>
          <w:bCs/>
          <w:b/>
        </w:rPr>
        <w:t xml:space="preserve">Clinical Trials:</w:t>
      </w:r>
      <w:r>
        <w:t xml:space="preserve"> </w:t>
      </w:r>
      <w:r>
        <w:t xml:space="preserve">Auckland’s hospitals serve as key sites for international multi-center trials. The medical researcher here ensures regulatory compliance, patient safety, and ethical integrity while contributing data that influences global prescribing guidelines.</w:t>
      </w:r>
    </w:p>
    <w:p>
      <w:pPr>
        <w:numPr>
          <w:ilvl w:val="0"/>
          <w:numId w:val="1001"/>
        </w:numPr>
        <w:pStyle w:val="Compact"/>
      </w:pPr>
      <w:r>
        <w:rPr>
          <w:bCs/>
          <w:b/>
        </w:rPr>
        <w:t xml:space="preserve">Biomarker Discovery:</w:t>
      </w:r>
      <w:r>
        <w:t xml:space="preserve"> </w:t>
      </w:r>
      <w:r>
        <w:t xml:space="preserve">Utilizing proteomics and genomics, researchers are identifying early biomarkers for cancers prevalent in the region. This shift towards precision medicine allows for earlier detection and personalized treatment plans, moving away from a one-size-fits-all approach.</w:t>
      </w:r>
    </w:p>
    <w:bookmarkEnd w:id="27"/>
    <w:bookmarkStart w:id="28" w:name="ethical-considerations-and-governance"/>
    <w:p>
      <w:pPr>
        <w:pStyle w:val="Heading2"/>
      </w:pPr>
      <w:r>
        <w:t xml:space="preserve">5. Ethical Considerations and Governance</w:t>
      </w:r>
    </w:p>
    <w:p>
      <w:pPr>
        <w:pStyle w:val="FirstParagraph"/>
      </w:pPr>
      <w:r>
        <w:t xml:space="preserve">The work of any medical researcher is bound by strict ethical frameworks. In New Zealand, the Health and Disability Commissioner Code of Rights serves as a foundational document, emphasizing respect, justice, and autonomy. Auckland’s Ethics Committees are rigorous in their review processes to protect vulnerable populations.</w:t>
      </w:r>
    </w:p>
    <w:p>
      <w:pPr>
        <w:pStyle w:val="BodyText"/>
      </w:pPr>
      <w:r>
        <w:t xml:space="preserve">Furthermore, the concept of "Māori research methods" challenges traditional Western scientific paradigms by insisting on relational accountability. A medical researcher operating in Auckland must navigate these dual ethical landscapes—adhering to international standards of Good Clinical Practice (GCP) while respecting local indigenous protocols regarding data ownership and benefit sharing. This dual compliance is a unique skill set required for success in this region.</w:t>
      </w:r>
    </w:p>
    <w:bookmarkEnd w:id="28"/>
    <w:bookmarkStart w:id="29" w:name="X47ca6581ba1692e59c02566159c67aa54857f41"/>
    <w:p>
      <w:pPr>
        <w:pStyle w:val="Heading2"/>
      </w:pPr>
      <w:r>
        <w:t xml:space="preserve">6. Future Directions and Strategic Importance</w:t>
      </w:r>
    </w:p>
    <w:p>
      <w:pPr>
        <w:pStyle w:val="FirstParagraph"/>
      </w:pPr>
      <w:r>
        <w:t xml:space="preserve">Looking ahead, the role of the medical researcher in New Zealand Auckland will expand into areas such as climate change health impacts, mental health innovation, and aging populations. The projected increase in elderly residents necessitates research focused on geriatric care models and chronic disease management that reduces pressure on acute hospital services.</w:t>
      </w:r>
    </w:p>
    <w:p>
      <w:pPr>
        <w:pStyle w:val="BodyText"/>
      </w:pPr>
      <w:r>
        <w:t xml:space="preserve">Moreover, as global supply chains face disruptions, there is a strategic push to strengthen local pharmaceutical manufacturing capabilities. This requires medical researchers to engage more closely with regulatory science and process engineering. The city aims to become not just a site of data generation but a hub of health technology production.</w:t>
      </w:r>
    </w:p>
    <w:bookmarkEnd w:id="29"/>
    <w:bookmarkStart w:id="30" w:name="conclusion"/>
    <w:p>
      <w:pPr>
        <w:pStyle w:val="Heading2"/>
      </w:pPr>
      <w:r>
        <w:t xml:space="preserve">7. Conclusion</w:t>
      </w:r>
    </w:p>
    <w:p>
      <w:pPr>
        <w:pStyle w:val="FirstParagraph"/>
      </w:pPr>
      <w:r>
        <w:t xml:space="preserve">The medical researcher in New Zealand Auckland is an indispensable asset to the nation’s health infrastructure. Through rigorous scientific inquiry, culturally responsive methodologies, and strategic collaboration, these professionals address both local health inequities and global biomedical challenges. The unique combination of academic excellence at the University of Auckland, robust public funding mechanisms, and a diverse patient population creates a fertile ground for innovation.</w:t>
      </w:r>
    </w:p>
    <w:p>
      <w:pPr>
        <w:pStyle w:val="BodyText"/>
      </w:pPr>
      <w:r>
        <w:t xml:space="preserve">However, sustaining this momentum requires continued investment in infrastructure and talent retention. As globalization accelerates the competition for scientific expertise, Auckland must maintain its allure as a place where meaningful research can change lives. The work of the medical researcher is not merely an academic exercise; it is a fundamental component of public trust and societal well-being. By focusing on equity, innovation, and collaboration, the research community in New Zealand Auckland sets a benchmark for what can be achieved when science serves society.</w:t>
      </w:r>
    </w:p>
    <w:p>
      <w:pPr>
        <w:pStyle w:val="BodyText"/>
      </w:pPr>
      <w:r>
        <w:t xml:space="preserve">In summary, to understand the future of healthcare in this region is to understand the evolving role of its medical researchers. They are the architects of resilience in health systems and the pioneers of new biological frontiers, ensuring that New Zealand Auckland remains at the forefront of global health progress.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Medical Researchers in New Zealand Auckland</dc:title>
  <dc:creator/>
  <dc:language>en</dc:language>
  <cp:keywords/>
  <dcterms:created xsi:type="dcterms:W3CDTF">2026-07-30T14:56:29Z</dcterms:created>
  <dcterms:modified xsi:type="dcterms:W3CDTF">2026-07-30T14:56:29Z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