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0" w:name="X5b62896e144b3ac2f1212833bc524216b1672fa"/>
    <w:p>
      <w:pPr>
        <w:pStyle w:val="Heading1"/>
      </w:pPr>
      <w:r>
        <w:t xml:space="preserve">The Evolution and Impact of the Medical Researcher in Saudi Arabia: Riyadh as a Hub for Innovation</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Saudi Arabia, specifically focusing on the capital city of Riyadh.</w:t>
      </w:r>
    </w:p>
    <w:bookmarkEnd w:id="20"/>
    <w:bookmarkStart w:id="21" w:name="i.-introduction"/>
    <w:p>
      <w:pPr>
        <w:pStyle w:val="Heading1"/>
      </w:pPr>
      <w:r>
        <w:t xml:space="preserve">I. Introduction</w:t>
      </w:r>
    </w:p>
    <w:p>
      <w:pPr>
        <w:pStyle w:val="FirstParagraph"/>
      </w:pPr>
      <w:r>
        <w:t xml:space="preserve">The landscape of global healthcare is undergoing a profound transformation, driven largely by the integration of advanced technology, genomic data, and personalized medicine. Within this dynamic environment, the role of the medical researcher has shifted from that of an isolated academic observer to a central pillar in public health strategy and economic development. Nowhere is this shift more evident than in</w:t>
      </w:r>
      <w:r>
        <w:t xml:space="preserve"> </w:t>
      </w:r>
      <w:r>
        <w:rPr>
          <w:bCs/>
          <w:b/>
        </w:rPr>
        <w:t xml:space="preserve">Saudi Arabia Riyadh</w:t>
      </w:r>
      <w:r>
        <w:t xml:space="preserve">, a city that has rapidly ascended to become one of the most significant centers for biomedical innovation in the Middle East. This paper explores the multifaceted role of the medical researcher within this specific geographical and cultural context, analyzing how their contributions align with national visions, address local health challenges, and integrate into the global scientific community.</w:t>
      </w:r>
    </w:p>
    <w:p>
      <w:pPr>
        <w:pStyle w:val="BodyText"/>
      </w:pPr>
      <w:r>
        <w:t xml:space="preserve">The Kingdom’s ambitious Vision 2030 has explicitly identified healthcare innovation as a critical driver for economic diversification. Consequently, the medical researcher in</w:t>
      </w:r>
      <w:r>
        <w:t xml:space="preserve"> </w:t>
      </w:r>
      <w:r>
        <w:rPr>
          <w:bCs/>
          <w:b/>
        </w:rPr>
        <w:t xml:space="preserve">Saudi Arabia Riyadh</w:t>
      </w:r>
      <w:r>
        <w:t xml:space="preserve"> </w:t>
      </w:r>
      <w:r>
        <w:t xml:space="preserve">is no longer merely an investigator of disease mechanisms but a strategic asset in building a sustainable healthcare ecosystem. This document examines the historical trajectory, current operational frameworks, and future potentials of these professionals.</w:t>
      </w:r>
    </w:p>
    <w:bookmarkEnd w:id="21"/>
    <w:bookmarkStart w:id="22" w:name="X5c5d3dcd0bd12f15ddcacf7a9724fd9bcf7cf05"/>
    <w:p>
      <w:pPr>
        <w:pStyle w:val="Heading1"/>
      </w:pPr>
      <w:r>
        <w:t xml:space="preserve">II. Historical Context and Strategic Vision</w:t>
      </w:r>
    </w:p>
    <w:p>
      <w:pPr>
        <w:pStyle w:val="FirstParagraph"/>
      </w:pPr>
      <w:r>
        <w:t xml:space="preserve">To understand the contemporary role of the medical researcher in</w:t>
      </w:r>
      <w:r>
        <w:t xml:space="preserve"> </w:t>
      </w:r>
      <w:r>
        <w:rPr>
          <w:bCs/>
          <w:b/>
        </w:rPr>
        <w:t xml:space="preserve">Saudi Arabia Riyadh</w:t>
      </w:r>
      <w:r>
        <w:t xml:space="preserve">, one must first appreciate the strategic pivot taken by the nation over the last decade. Historically, healthcare research was largely funded by international bodies or focused on basic clinical observations. However, with the launch of Vision 2030, there has been a deliberate state-sponsored effort to localize intellectual property and enhance indigenous scientific capabilities.</w:t>
      </w:r>
    </w:p>
    <w:p>
      <w:pPr>
        <w:pStyle w:val="BodyText"/>
      </w:pPr>
      <w:r>
        <w:t xml:space="preserve">Riyadh, as the capital and political heart of the Kingdom, serves as the primary incubator for these initiatives. Institutions such as King Saud University (KSU) and Prince Sultan Military Medical City have transitioned from purely educational or service-oriented entities to research powerhouses. The medical researcher in this region is now embedded within a framework that encourages translational medicine—moving findings from the laboratory bench to clinical application with unprecedented speed.</w:t>
      </w:r>
    </w:p>
    <w:bookmarkEnd w:id="22"/>
    <w:bookmarkStart w:id="23" w:name="iii.-key-areas-of-research-focus"/>
    <w:p>
      <w:pPr>
        <w:pStyle w:val="Heading1"/>
      </w:pPr>
      <w:r>
        <w:t xml:space="preserve">III. Key Areas of Research Focus</w:t>
      </w:r>
    </w:p>
    <w:p>
      <w:pPr>
        <w:pStyle w:val="FirstParagraph"/>
      </w:pPr>
      <w:r>
        <w:t xml:space="preserve">The scope of work for a medical researcher in</w:t>
      </w:r>
      <w:r>
        <w:t xml:space="preserve"> </w:t>
      </w:r>
      <w:r>
        <w:rPr>
          <w:bCs/>
          <w:b/>
        </w:rPr>
        <w:t xml:space="preserve">Saudi Arabia Riyadh</w:t>
      </w:r>
      <w:r>
        <w:t xml:space="preserve"> </w:t>
      </w:r>
      <w:r>
        <w:t xml:space="preserve">is diverse, reflecting both the unique epidemiological profile of the population and global health priorities. Several key areas stand out:</w:t>
      </w:r>
    </w:p>
    <w:p>
      <w:pPr>
        <w:numPr>
          <w:ilvl w:val="0"/>
          <w:numId w:val="1001"/>
        </w:numPr>
        <w:pStyle w:val="Compact"/>
      </w:pPr>
      <w:r>
        <w:rPr>
          <w:bCs/>
          <w:b/>
        </w:rPr>
        <w:t xml:space="preserve">NCDs (Non-Communicable Diseases):</w:t>
      </w:r>
      <w:r>
        <w:t xml:space="preserve"> </w:t>
      </w:r>
      <w:r>
        <w:t xml:space="preserve">Given the high prevalence of diabetes, cardiovascular diseases, and obesity in Saudi Arabia, medical researchers prioritize lifestyle interventions and genetic predisposition studies. Understanding why specific populations are at higher risk is crucial for developing targeted public health policies.</w:t>
      </w:r>
    </w:p>
    <w:p>
      <w:pPr>
        <w:numPr>
          <w:ilvl w:val="0"/>
          <w:numId w:val="1001"/>
        </w:numPr>
        <w:pStyle w:val="Compact"/>
      </w:pPr>
      <w:r>
        <w:rPr>
          <w:bCs/>
          <w:b/>
        </w:rPr>
        <w:t xml:space="preserve">Infectious Disease Control:</w:t>
      </w:r>
      <w:r>
        <w:t xml:space="preserve"> </w:t>
      </w:r>
      <w:r>
        <w:t xml:space="preserve">The region’s geographic position necessitates robust research into infectious disease surveillance. Medical researchers in Riyadh play a vital role in monitoring outbreaks, studying antimicrobial resistance patterns, and developing vaccines tailored to regional strains.</w:t>
      </w:r>
    </w:p>
    <w:p>
      <w:pPr>
        <w:numPr>
          <w:ilvl w:val="0"/>
          <w:numId w:val="1001"/>
        </w:numPr>
        <w:pStyle w:val="Compact"/>
      </w:pPr>
      <w:r>
        <w:rPr>
          <w:bCs/>
          <w:b/>
        </w:rPr>
        <w:t xml:space="preserve">Oncology and Genomics:</w:t>
      </w:r>
      <w:r>
        <w:t xml:space="preserve"> </w:t>
      </w:r>
      <w:r>
        <w:t xml:space="preserve">There is a burgeoning focus on precision medicine. The Saudi Genome Program aims to map the genetic makeup of the Saudi population. Medical researchers are central to this effort, analyzing data to identify hereditary disease markers and tailor cancer treatments based on individual genetic profiles.</w:t>
      </w:r>
    </w:p>
    <w:p>
      <w:pPr>
        <w:numPr>
          <w:ilvl w:val="0"/>
          <w:numId w:val="1001"/>
        </w:numPr>
        <w:pStyle w:val="Compact"/>
      </w:pPr>
      <w:r>
        <w:rPr>
          <w:bCs/>
          <w:b/>
        </w:rPr>
        <w:t xml:space="preserve">Digital Health and AI:</w:t>
      </w:r>
      <w:r>
        <w:t xml:space="preserve"> </w:t>
      </w:r>
      <w:r>
        <w:t xml:space="preserve">Riyadh is becoming a hub for digital health innovation. Researchers are increasingly integrating artificial intelligence into diagnostic tools and patient management systems, leveraging the Kingdom’s growing tech infrastructure.</w:t>
      </w:r>
    </w:p>
    <w:bookmarkEnd w:id="23"/>
    <w:bookmarkStart w:id="24" w:name="X2cd77f7e55f40d99cd09cbcf26697009e38b6c0"/>
    <w:p>
      <w:pPr>
        <w:pStyle w:val="Heading1"/>
      </w:pPr>
      <w:r>
        <w:t xml:space="preserve">IV. Infrastructure and Institutional Support</w:t>
      </w:r>
    </w:p>
    <w:p>
      <w:pPr>
        <w:pStyle w:val="FirstParagraph"/>
      </w:pPr>
      <w:r>
        <w:t xml:space="preserve">The effectiveness of any medical researcher is contingent upon the infrastructure available to them. In</w:t>
      </w:r>
      <w:r>
        <w:t xml:space="preserve"> </w:t>
      </w:r>
      <w:r>
        <w:rPr>
          <w:bCs/>
          <w:b/>
        </w:rPr>
        <w:t xml:space="preserve">Saudi Arabia Riyadh</w:t>
      </w:r>
      <w:r>
        <w:t xml:space="preserve">, this support system has matured significantly. The King Abdullah University of Science and Technology (KAUST), although located in Thuwal, collaborates extensively with Riyadh-based hospitals and universities, creating a cohesive research network.</w:t>
      </w:r>
    </w:p>
    <w:p>
      <w:pPr>
        <w:pStyle w:val="BodyText"/>
      </w:pPr>
      <w:r>
        <w:t xml:space="preserve">Furthermore, the establishment of specialized research zones within KAFD (King Abdullah Financial District) has attracted private sector investment. Medical researchers now have access to venture capital funding for biotech startups. This public-private partnership model allows researchers to commercialize their findings, ensuring that scientific breakthroughs result in tangible economic benefits and improved patient outcomes.</w:t>
      </w:r>
    </w:p>
    <w:bookmarkEnd w:id="24"/>
    <w:bookmarkStart w:id="25" w:name="v.-challenges-and-ethical-considerations"/>
    <w:p>
      <w:pPr>
        <w:pStyle w:val="Heading1"/>
      </w:pPr>
      <w:r>
        <w:t xml:space="preserve">V. Challenges and Ethical Considerations</w:t>
      </w:r>
    </w:p>
    <w:p>
      <w:pPr>
        <w:pStyle w:val="FirstParagraph"/>
      </w:pPr>
      <w:r>
        <w:t xml:space="preserve">Despite rapid progress, medical researchers in</w:t>
      </w:r>
      <w:r>
        <w:t xml:space="preserve"> </w:t>
      </w:r>
      <w:r>
        <w:rPr>
          <w:bCs/>
          <w:b/>
        </w:rPr>
        <w:t xml:space="preserve">Saudi Arabia Riyadh</w:t>
      </w:r>
      <w:r>
        <w:t xml:space="preserve"> </w:t>
      </w:r>
      <w:r>
        <w:t xml:space="preserve">face distinct challenges. One primary concern is the ethical management of genetic data. As genomic databases grow, ensuring privacy and obtaining informed consent become increasingly complex issues that require robust regulatory frameworks.</w:t>
      </w:r>
    </w:p>
    <w:p>
      <w:pPr>
        <w:pStyle w:val="BodyText"/>
      </w:pPr>
      <w:r>
        <w:t xml:space="preserve">Additionally, there is a need for greater diversity in clinical trials. While local recruitment has improved, researchers must ensure that study populations represent the broader demographic to avoid biased outcomes. Furthermore, the retention of top-tier talent remains a competitive challenge. Researchers are often tempted by opportunities abroad; therefore, creating an environment that offers intellectual freedom alongside financial stability and prestige is essential.</w:t>
      </w:r>
    </w:p>
    <w:bookmarkEnd w:id="25"/>
    <w:bookmarkStart w:id="26" w:name="vi.-collaboration-and-global-integration"/>
    <w:p>
      <w:pPr>
        <w:pStyle w:val="Heading1"/>
      </w:pPr>
      <w:r>
        <w:t xml:space="preserve">VI. Collaboration and Global Integration</w:t>
      </w:r>
    </w:p>
    <w:p>
      <w:pPr>
        <w:pStyle w:val="FirstParagraph"/>
      </w:pPr>
      <w:r>
        <w:t xml:space="preserve">No modern medical researcher works in isolation. The role of the scientist in Riyadh is increasingly international. Partnerships with leading institutions in Europe, North America, and Asia are commonplace. These collaborations facilitate knowledge exchange, allowing researchers to bring global best practices into</w:t>
      </w:r>
      <w:r>
        <w:t xml:space="preserve"> </w:t>
      </w:r>
      <w:r>
        <w:rPr>
          <w:bCs/>
          <w:b/>
        </w:rPr>
        <w:t xml:space="preserve">Saudi Arabia Riyadh</w:t>
      </w:r>
      <w:r>
        <w:t xml:space="preserve"> </w:t>
      </w:r>
      <w:r>
        <w:t xml:space="preserve">while contributing local insights to the global scientific dialogue.</w:t>
      </w:r>
    </w:p>
    <w:p>
      <w:pPr>
        <w:pStyle w:val="BodyText"/>
      </w:pPr>
      <w:r>
        <w:t xml:space="preserve">The Kingdom’s participation in large-scale international consortia, such as those focused on rare diseases or pandemic preparedness, highlights the growing influence of Saudi-based researchers. This integration not only elevates the reputation of</w:t>
      </w:r>
      <w:r>
        <w:t xml:space="preserve"> </w:t>
      </w:r>
      <w:r>
        <w:rPr>
          <w:bCs/>
          <w:b/>
        </w:rPr>
        <w:t xml:space="preserve">Saudi Arabia Riyadh</w:t>
      </w:r>
      <w:r>
        <w:t xml:space="preserve"> </w:t>
      </w:r>
      <w:r>
        <w:t xml:space="preserve">as a scientific capital but also enhances the career trajectory and resource accessibility for individual investigators.</w:t>
      </w:r>
    </w:p>
    <w:bookmarkEnd w:id="26"/>
    <w:bookmarkStart w:id="27" w:name="vii.-conclusion"/>
    <w:p>
      <w:pPr>
        <w:pStyle w:val="Heading1"/>
      </w:pPr>
      <w:r>
        <w:t xml:space="preserve">VII. Conclusion</w:t>
      </w:r>
    </w:p>
    <w:p>
      <w:pPr>
        <w:pStyle w:val="FirstParagraph"/>
      </w:pPr>
      <w:r>
        <w:t xml:space="preserve">In conclusion, the medical researcher in</w:t>
      </w:r>
      <w:r>
        <w:t xml:space="preserve"> </w:t>
      </w:r>
      <w:r>
        <w:rPr>
          <w:bCs/>
          <w:b/>
        </w:rPr>
        <w:t xml:space="preserve">Saudi Arabia Riyadh</w:t>
      </w:r>
      <w:r>
        <w:t xml:space="preserve"> </w:t>
      </w:r>
      <w:r>
        <w:t xml:space="preserve">occupies a pivotal position in both local healthcare delivery and global scientific advancement. Driven by Vision 2030, supported by state-of-the-art infrastructure, and focused on high-impact areas such as genomics and NCDs, these professionals are reshaping the healthcare narrative of the region.</w:t>
      </w:r>
    </w:p>
    <w:p>
      <w:pPr>
        <w:pStyle w:val="BodyText"/>
      </w:pPr>
      <w:r>
        <w:t xml:space="preserve">The transition from passive adoption of medical technologies to active generation of indigenous knowledge marks a significant milestone. As Riyadh continues to invest in R&amp;D, foster ethical standards, and promote international collaboration, the medical researcher will remain at the forefront of this transformation. For stakeholders in healthcare policy, funding agencies, and educational institutions within</w:t>
      </w:r>
      <w:r>
        <w:t xml:space="preserve"> </w:t>
      </w:r>
      <w:r>
        <w:rPr>
          <w:bCs/>
          <w:b/>
        </w:rPr>
        <w:t xml:space="preserve">Saudi Arabia Riyadh</w:t>
      </w:r>
      <w:r>
        <w:t xml:space="preserve">, supporting these researchers is not merely an academic endeavor but a national imperative for sustainable health and economic prosperity.</w:t>
      </w:r>
    </w:p>
    <w:p>
      <w:r>
        <w:pict>
          <v:rect style="width:0;height:1.5pt" o:hralign="center" o:hrstd="t" o:hr="t"/>
        </w:pict>
      </w:r>
    </w:p>
    <w:p>
      <w:pPr>
        <w:pStyle w:val="FirstParagraph"/>
      </w:pPr>
      <w:r>
        <w:rPr>
          <w:iCs/>
          <w:i/>
        </w:rPr>
        <w:t xml:space="preserve">Note: This document serves as a strategic overview of the research landscape in Riyadh, Saudi Arabia, highlighting the evolving role and responsibilities of medical researchers in alignment with national health goals.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Saudi Arabia: Riyadh as a Hub for Innovation</dc:title>
  <dc:creator/>
  <dc:language>en</dc:language>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