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27" w:name="Xc0b193a9c879b54b2795a813bef6735c86450e7"/>
    <w:p>
      <w:pPr>
        <w:pStyle w:val="Heading1"/>
      </w:pPr>
      <w:r>
        <w:t xml:space="preserve">The Evolving Landscape of the Medical Researcher in South Korea Seoul</w:t>
      </w:r>
    </w:p>
    <w:p>
      <w:pPr>
        <w:pStyle w:val="FirstParagraph"/>
      </w:pPr>
      <w:r>
        <w:rPr>
          <w:bCs/>
          <w:b/>
        </w:rPr>
        <w:t xml:space="preserve">Abstract</w:t>
      </w:r>
    </w:p>
    <w:p>
      <w:pPr>
        <w:pStyle w:val="BodyText"/>
      </w:pPr>
      <w:r>
        <w:t xml:space="preserve">This paper examines the critical role, challenges, and opportunities faced by the</w:t>
      </w:r>
    </w:p>
    <w:p>
      <w:pPr>
        <w:pStyle w:val="BodyText"/>
      </w:pPr>
      <w:r>
        <w:t xml:space="preserve">M</w:t>
      </w:r>
    </w:p>
    <w:p>
      <w:pPr>
        <w:pStyle w:val="BodyText"/>
      </w:pPr>
      <w:r>
        <w:t xml:space="preserve">e</w:t>
      </w:r>
    </w:p>
    <w:p>
      <w:pPr>
        <w:pStyle w:val="BodyText"/>
      </w:pPr>
      <w:r>
        <w:t xml:space="preserve">dica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i Rese</w:t>
      </w:r>
    </w:p>
    <w:p>
      <w:pPr>
        <w:pStyle w:val="BodyText"/>
      </w:pPr>
      <w:r>
        <w:t xml:space="preserve">rche</w:t>
      </w:r>
    </w:p>
    <w:p>
      <w:pPr>
        <w:pStyle w:val="BodyText"/>
      </w:pPr>
      <w:r>
        <w:t xml:space="preserve">r w</w:t>
      </w:r>
    </w:p>
    <w:p>
      <w:pPr>
        <w:pStyle w:val="BodyText"/>
      </w:pPr>
      <w:r>
        <w:t xml:space="preserve">ih</w:t>
      </w:r>
    </w:p>
    <w:p>
      <w:pPr>
        <w:pStyle w:val="BodyText"/>
      </w:pPr>
      <w:r>
        <w:t xml:space="preserve">n te u</w:t>
      </w:r>
      <w:r>
        <w:br/>
      </w:r>
      <w:r>
        <w:t xml:space="preserve">b</w:t>
      </w:r>
      <w:r>
        <w:br/>
      </w:r>
      <w:r>
        <w:t xml:space="preserve">i</w:t>
      </w:r>
      <w:r>
        <w:br/>
      </w:r>
      <w:r>
        <w:t xml:space="preserve">c of So</w:t>
      </w:r>
    </w:p>
    <w:p>
      <w:pPr>
        <w:pStyle w:val="BodyText"/>
      </w:pPr>
      <w:r>
        <w:t xml:space="preserve">u</w:t>
      </w:r>
    </w:p>
    <w:p>
      <w:pPr>
        <w:pStyle w:val="BodyText"/>
      </w:pPr>
      <w:r>
        <w:t xml:space="preserve">t h K**o**r**e*a Se*oul. As the capital city serves as the epicenter of medical innovation in East Asia, Seoul has become a hub where traditional clinical practice intersects with cutting-edge biomedical science. This document explores how the specific environment of</w:t>
      </w:r>
    </w:p>
    <w:p>
      <w:pPr>
        <w:pStyle w:val="BodyText"/>
      </w:pPr>
      <w:r>
        <w:t xml:space="preserve">South Korea S*e*o*u*l influences research methodologies, funding structures, and ethical standards for the</w:t>
      </w:r>
    </w:p>
    <w:p>
      <w:pPr>
        <w:pStyle w:val="BodyText"/>
      </w:pPr>
      <w:r>
        <w:t xml:space="preserve">Medical Researcher*. It further analyzes the impact of government policies on technological integration and international collaboration.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In recent decades,</w:t>
      </w:r>
    </w:p>
    <w:p>
      <w:pPr>
        <w:pStyle w:val="BodyText"/>
      </w:pPr>
      <w:r>
        <w:t xml:space="preserve">Sou**t**h K**o*r*e*a* S*e*o*u*l has emerged not merely as a financial or cultural capital, but as a premier destination for biomedical advancement. The density of tertiary hospitals, research institutes, and pharmaceutical companies in this metropolitan area creates a unique ecosystem for the</w:t>
      </w:r>
    </w:p>
    <w:p>
      <w:pPr>
        <w:pStyle w:val="BodyText"/>
      </w:pPr>
      <w:r>
        <w:t xml:space="preserve">M</w:t>
      </w:r>
    </w:p>
    <w:p>
      <w:pPr>
        <w:pStyle w:val="BodyText"/>
      </w:pPr>
      <w:r>
        <w:t xml:space="preserve">e</w:t>
      </w:r>
    </w:p>
    <w:p>
      <w:pPr>
        <w:pStyle w:val="BodyText"/>
      </w:pPr>
      <w:r>
        <w:t xml:space="preserve">dica</w:t>
      </w:r>
    </w:p>
    <w:p>
      <w:pPr>
        <w:pStyle w:val="BodyText"/>
      </w:pPr>
      <w:r>
        <w:t xml:space="preserve">i Rese</w:t>
      </w:r>
    </w:p>
    <w:p>
      <w:pPr>
        <w:pStyle w:val="BodyText"/>
      </w:pPr>
      <w:r>
        <w:t xml:space="preserve">rche</w:t>
      </w:r>
    </w:p>
    <w:p>
      <w:pPr>
        <w:pStyle w:val="BodyText"/>
      </w:pPr>
      <w:r>
        <w:t xml:space="preserve">r*. Unlike other regions where academic institutions may be isolated from clinical settings,</w:t>
      </w:r>
    </w:p>
    <w:p>
      <w:pPr>
        <w:pStyle w:val="BodyText"/>
      </w:pPr>
      <w:r>
        <w:t xml:space="preserve">South Korea S*e*o*u*l offers an unparalleled proximity between bench and bedside. This paper argues that the modern</w:t>
      </w:r>
    </w:p>
    <w:p>
      <w:pPr>
        <w:pStyle w:val="BodyText"/>
      </w:pPr>
      <w:r>
        <w:t xml:space="preserve">Medical Researcher* in this region is defined by a hybrid identity: part clinician, part data scientist, and part policy navigator. Understanding the dynamics of this role is essential for grasping the future of global health innovation.</w:t>
      </w:r>
    </w:p>
    <w:bookmarkEnd w:id="20"/>
    <w:bookmarkStart w:id="21" w:name="X4d3af608410574e209e7232c7af2372eca16dd4"/>
    <w:p>
      <w:pPr>
        <w:pStyle w:val="Heading2"/>
      </w:pPr>
      <w:r>
        <w:t xml:space="preserve">The Unique Ecosystem of Medical Research in South Korea Seoul</w:t>
      </w:r>
    </w:p>
    <w:p>
      <w:pPr>
        <w:pStyle w:val="FirstParagraph"/>
      </w:pPr>
      <w:r>
        <w:t xml:space="preserve">The geography of</w:t>
      </w:r>
    </w:p>
    <w:p>
      <w:pPr>
        <w:pStyle w:val="BodyText"/>
      </w:pPr>
      <w:r>
        <w:t xml:space="preserve">Sou**t**h K**o*r*e*a* S*e*o*u*l plays a pivotal role in shaping research outcomes. The concentration of major academic medical centers, such as Severance Hospital, Samsung Medical Center, and Asan Medical Center, within a compact urban area facilitates rapid data sharing and collaborative trials. For the</w:t>
      </w:r>
    </w:p>
    <w:p>
      <w:pPr>
        <w:pStyle w:val="BodyText"/>
      </w:pPr>
      <w:r>
        <w:t xml:space="preserve">Medical Researcher*, this means that patient recruitment for clinical studies is significantly more efficient than in many Western counterparts where patients may be scattered across vast rural areas.</w:t>
      </w:r>
    </w:p>
    <w:p>
      <w:pPr>
        <w:pStyle w:val="BodyText"/>
      </w:pPr>
      <w:r>
        <w:t xml:space="preserve">Furthermore, the technological infrastructure in</w:t>
      </w:r>
    </w:p>
    <w:p>
      <w:pPr>
        <w:pStyle w:val="BodyText"/>
      </w:pPr>
      <w:r>
        <w:t xml:space="preserve">Sou**t**h K**o*r*e*a* S*e*o*u*l is among the most advanced globally. High-speed internet penetration and widespread smartphone usage allow for innovative digital health applications. The</w:t>
      </w:r>
    </w:p>
    <w:p>
      <w:pPr>
        <w:pStyle w:val="BodyText"/>
      </w:pPr>
      <w:r>
        <w:t xml:space="preserve">M</w:t>
      </w:r>
    </w:p>
    <w:p>
      <w:pPr>
        <w:pStyle w:val="BodyText"/>
      </w:pPr>
      <w:r>
        <w:t xml:space="preserve">e</w:t>
      </w:r>
    </w:p>
    <w:p>
      <w:pPr>
        <w:pStyle w:val="BodyText"/>
      </w:pPr>
      <w:r>
        <w:t xml:space="preserve">dica</w:t>
      </w:r>
    </w:p>
    <w:p>
      <w:pPr>
        <w:pStyle w:val="BodyText"/>
      </w:pPr>
      <w:r>
        <w:t xml:space="preserve">i Rese</w:t>
      </w:r>
    </w:p>
    <w:p>
      <w:pPr>
        <w:pStyle w:val="BodyText"/>
      </w:pPr>
      <w:r>
        <w:t xml:space="preserve">rche</w:t>
      </w:r>
    </w:p>
    <w:p>
      <w:pPr>
        <w:pStyle w:val="BodyText"/>
      </w:pPr>
      <w:r>
        <w:t xml:space="preserve">r* here often leverages big data analytics derived from national health insurance claims, which cover nearly the entire population. This comprehensive data access allows researchers to conduct longitudinal studies with a granularity that is difficult to replicate elsewhere, driving discoveries in personalized medicine and epidemiological trends.</w:t>
      </w:r>
    </w:p>
    <w:bookmarkEnd w:id="21"/>
    <w:bookmarkStart w:id="22" w:name="X328fa69b364f3386ace1967fca3f33c6bc9db43"/>
    <w:p>
      <w:pPr>
        <w:pStyle w:val="Heading2"/>
      </w:pPr>
      <w:r>
        <w:t xml:space="preserve">Challenges Faced by the Medical Researcher</w:t>
      </w:r>
    </w:p>
    <w:p>
      <w:pPr>
        <w:pStyle w:val="FirstParagraph"/>
      </w:pPr>
      <w:r>
        <w:t xml:space="preserve">Despite these advantages, the</w:t>
      </w:r>
    </w:p>
    <w:p>
      <w:pPr>
        <w:pStyle w:val="BodyText"/>
      </w:pPr>
      <w:r>
        <w:t xml:space="preserve">M</w:t>
      </w:r>
    </w:p>
    <w:p>
      <w:pPr>
        <w:pStyle w:val="BodyText"/>
      </w:pPr>
      <w:r>
        <w:t xml:space="preserve">eSou**t**h K**o*r*e*a* S*e*o*u*l faces significant systemic hurdles. One primary challenge is the intense pressure to publish. The academic hierarchy in South Korea often prioritizes publication metrics over long-term, high-risk investigative projects. This can lead to a "publish or perish" culture that may stifle creativity and discourage</w:t>
      </w:r>
    </w:p>
    <w:p>
      <w:pPr>
        <w:pStyle w:val="BodyText"/>
      </w:pPr>
      <w:r>
        <w:t xml:space="preserve">Medical Researcher*s from pursuing novel, unproven methodologies.</w:t>
      </w:r>
    </w:p>
    <w:p>
      <w:pPr>
        <w:pStyle w:val="BodyText"/>
      </w:pPr>
      <w:r>
        <w:t xml:space="preserve">Additionally, there is a persistent gap between basic science discoveries and clinical translation. While</w:t>
      </w:r>
      <w:r>
        <w:t xml:space="preserve"> </w:t>
      </w:r>
      <w:r>
        <w:rPr>
          <w:iCs/>
          <w:i/>
        </w:rPr>
        <w:t xml:space="preserve">Sou**t**h K**o*r*e*a* S*e*o*u*l excels in generating scientific papers, the pathway to bringing these innovations to market can be bureaucratic and slow. The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M</w:t>
      </w:r>
      <w:r>
        <w:rPr>
          <w:bCs/>
          <w:b/>
          <w:iCs/>
          <w:i/>
          <w:iCs/>
          <w:i/>
        </w:rPr>
        <w:t xml:space="preserve">e;bica;l Rese</w:t>
      </w:r>
    </w:p>
    <w:p>
      <w:pPr>
        <w:pStyle w:val="BodyText"/>
      </w:pPr>
      <w:r>
        <w:t xml:space="preserve">Social factors also impact research. There is sometimes a cultural reluctance among patients to participate in experimental trials due to fear of side effects or lack of trust in the researcher-patient relationship. Consequently, the</w:t>
      </w:r>
      <w:r>
        <w:t xml:space="preserve"> </w:t>
      </w:r>
      <w:r>
        <w:rPr>
          <w:iCs/>
          <w:i/>
        </w:rPr>
        <w:t xml:space="preserve">M</w:t>
      </w:r>
    </w:p>
    <w:bookmarkEnd w:id="22"/>
    <w:bookmarkStart w:id="24" w:name="X358686c7ec696370efa57b17476a1b4e0964115"/>
    <w:p>
      <w:pPr>
        <w:pStyle w:val="Heading2"/>
      </w:pPr>
      <w:r>
        <w:t xml:space="preserve">The Impact of Government Policy and Funding</w:t>
      </w:r>
    </w:p>
    <w:p>
      <w:pPr>
        <w:pStyle w:val="FirstParagraph"/>
      </w:pPr>
      <w:r>
        <w:t xml:space="preserve">The government of</w:t>
      </w:r>
      <w:r>
        <w:t xml:space="preserve"> </w:t>
      </w:r>
      <w:r>
        <w:rPr>
          <w:iCs/>
          <w:i/>
        </w:rPr>
        <w:t xml:space="preserve">Sou**t**h K**o*r*e*a*, with its capital in S*e*o*u*l, has recognized the strategic importance of biomedical research. Initiatives such as the "K-Health" strategy aim to position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Sou**t*h K**o*r*e*a* as a global leader in healthcare technology. For the</w:t>
      </w:r>
      <w:r>
        <w:rPr>
          <w:iCs/>
          <w:i/>
          <w:iCs/>
          <w:i/>
        </w:rPr>
        <w:t xml:space="preserve"> </w:t>
      </w:r>
      <w:r>
        <w:rPr>
          <w:iCs/>
          <w:i/>
          <w:iCs/>
          <w:i/>
          <w:iCs/>
          <w:i/>
        </w:rPr>
        <w:t xml:space="preserve">M</w:t>
      </w:r>
    </w:p>
    <w:p>
      <w:pPr>
        <w:pStyle w:val="BodyText"/>
      </w:pPr>
      <w:r>
        <w:t xml:space="preserve">The Seoul Metropolitan Government has also launched local initiatives to support biotech startups and research labs within the city. These programs often provide tax incentives and workspace subsidies, encouraging young</w:t>
      </w:r>
    </w:p>
    <w:p>
      <w:pPr>
        <w:pStyle w:val="BodyText"/>
      </w:pPr>
      <w:r>
        <w:t xml:space="preserve">MSou**t*h K**o*r*e*a* S*e*o*u*l rather than emigrating to the United States or Europe. This retention of talent is crucial for maintaining the city's competitive edge in global medical research.</w:t>
      </w:r>
    </w:p>
    <w:bookmarkStart w:id="23" w:name="Xdab2e86d4632d96dfa3babf3159bfdcbcca09c7"/>
    <w:p>
      <w:pPr>
        <w:pStyle w:val="Heading3"/>
      </w:pPr>
      <w:r>
        <w:t xml:space="preserve">The Role of Artificial Intelligence and Digital Health</w:t>
      </w:r>
    </w:p>
    <w:p>
      <w:pPr>
        <w:pStyle w:val="FirstParagraph"/>
      </w:pPr>
      <w:r>
        <w:t xml:space="preserve">A defining characteristic of contemporary</w:t>
      </w:r>
      <w:r>
        <w:t xml:space="preserve"> </w:t>
      </w:r>
      <w:r>
        <w:rPr>
          <w:iCs/>
          <w:i/>
        </w:rPr>
        <w:t xml:space="preserve">MSou**t*h K**o*r*e*a* S*e*o*u*l is the integration of AI. The city is home to numerous tech giants and startups that partner with medical institutions. Researchers are now expected to have a baseline understanding of machine learning algorithms to interpret diagnostic images, predict disease outbreaks, and optimize treatment plans. This interdisciplinary requirement demands that the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M</w:t>
      </w:r>
    </w:p>
    <w:bookmarkEnd w:id="23"/>
    <w:bookmarkEnd w:id="24"/>
    <w:bookmarkStart w:id="25" w:name="Xd9e08daaa36a0237ef778f121c1bbabbeb99196"/>
    <w:p>
      <w:pPr>
        <w:pStyle w:val="Heading2"/>
      </w:pPr>
      <w:r>
        <w:t xml:space="preserve">International Collaboration and Future Directions</w:t>
      </w:r>
    </w:p>
    <w:p>
      <w:pPr>
        <w:pStyle w:val="FirstParagraph"/>
      </w:pPr>
      <w:r>
        <w:t xml:space="preserve">To maintain its status as a research powerhouse,</w:t>
      </w:r>
      <w:r>
        <w:t xml:space="preserve"> </w:t>
      </w:r>
      <w:r>
        <w:rPr>
          <w:iCs/>
          <w:i/>
        </w:rPr>
        <w:t xml:space="preserve">Sou**t*h K**o*r*e*a* S*e*o*u*l must foster deeper international collaborations. The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M</w:t>
      </w:r>
    </w:p>
    <w:p>
      <w:pPr>
        <w:pStyle w:val="BodyText"/>
      </w:pPr>
      <w:r>
        <w:t xml:space="preserve">Looking forward, the focus should shift towards solving global health challenges such as aging populations and antimicrobial resistance. As</w:t>
      </w:r>
      <w:r>
        <w:t xml:space="preserve"> </w:t>
      </w:r>
      <w:r>
        <w:rPr>
          <w:iCs/>
          <w:i/>
        </w:rPr>
        <w:t xml:space="preserve">Sou**t*h K**o*r*e*a* has one of the fastest-aging societies in the world, S*e*o*u*l is effectively a living laboratory for geriatric research. The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M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profile of the</w:t>
      </w:r>
    </w:p>
    <w:p>
      <w:pPr>
        <w:pStyle w:val="BodyText"/>
      </w:pPr>
      <w:r>
        <w:t xml:space="preserve">MSou**t*h K**o*r*e*a* S*e*o*u*l is complex and multifaceted. Operating within a high-tech, densely populated urban environment offers distinct advantages in data access and infrastructure. However, it also presents challenges related to academic pressure, regulatory hurdles, and the need for continuous technological adaptation.</w:t>
      </w:r>
    </w:p>
    <w:p>
      <w:pPr>
        <w:pStyle w:val="BodyText"/>
      </w:pPr>
      <w:r>
        <w:t xml:space="preserve">As</w:t>
      </w:r>
    </w:p>
    <w:p>
      <w:pPr>
        <w:pStyle w:val="BodyText"/>
      </w:pPr>
      <w:r>
        <w:t xml:space="preserve">Sou**t*h K**o*r*e*a* S*e*o*u*l continues to invest in its biomedical sector, it is imperative that support systems are put in place to nurture</w:t>
      </w:r>
    </w:p>
    <w:p>
      <w:pPr>
        <w:pStyle w:val="BodyText"/>
      </w:pPr>
      <w:r>
        <w:t xml:space="preserve">MSou**t*h K**o*r*e*a* S*e*o*u*l can solidify its position as a global hub for medical innovation, ensuring that the</w:t>
      </w:r>
    </w:p>
    <w:p>
      <w:pPr>
        <w:pStyle w:val="BodyText"/>
      </w:pPr>
      <w:r>
        <w:t xml:space="preserve">M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Landscape of the Medical Researcher in South Korea Seoul</dc:title>
  <dc:creator/>
  <dc:language>en</dc:language>
  <cp:keywords/>
  <dcterms:created xsi:type="dcterms:W3CDTF">2026-07-30T10:10:16Z</dcterms:created>
  <dcterms:modified xsi:type="dcterms:W3CDTF">2026-07-30T10:10:16Z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